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sz w:val="36"/>
          <w:szCs w:val="36"/>
          <w:lang w:eastAsia="zh-CN"/>
        </w:rPr>
      </w:pPr>
      <w:bookmarkStart w:id="0" w:name="_Toc29649"/>
      <w:bookmarkStart w:id="1" w:name="_Toc3473"/>
      <w:bookmarkStart w:id="2" w:name="_Toc32087"/>
      <w:r>
        <w:rPr>
          <w:rFonts w:hint="eastAsia"/>
          <w:sz w:val="36"/>
          <w:szCs w:val="36"/>
          <w:lang w:eastAsia="zh-CN"/>
        </w:rPr>
        <w:t>目录</w:t>
      </w:r>
      <w:bookmarkEnd w:id="0"/>
      <w:bookmarkEnd w:id="1"/>
      <w:bookmarkStart w:id="3" w:name="_Toc26385"/>
    </w:p>
    <w:bookmarkEnd w:id="3"/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"/>
        </w:rPr>
      </w:pPr>
      <w:bookmarkStart w:id="4" w:name="_Toc13558"/>
      <w:bookmarkStart w:id="5" w:name="_Toc12877"/>
      <w:bookmarkStart w:id="6" w:name="_Toc773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"/>
        </w:rPr>
        <w:t>一、登录平台、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>导入试卷</w:t>
      </w:r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二、设置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考试批次</w:t>
      </w:r>
    </w:p>
    <w:p>
      <w:pPr>
        <w:jc w:val="both"/>
        <w:outlineLvl w:val="0"/>
        <w:rPr>
          <w:rFonts w:hint="eastAsia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三、发布考试</w:t>
      </w:r>
    </w:p>
    <w:p>
      <w:pPr>
        <w:numPr>
          <w:ilvl w:val="0"/>
          <w:numId w:val="0"/>
        </w:numPr>
        <w:outlineLvl w:val="1"/>
        <w:rPr>
          <w:rFonts w:hint="default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四、考生导入</w:t>
      </w: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考试平台使用指南</w:t>
      </w:r>
      <w:bookmarkEnd w:id="2"/>
      <w:bookmarkEnd w:id="4"/>
      <w:bookmarkEnd w:id="5"/>
      <w:bookmarkEnd w:id="6"/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</w:pPr>
      <w:bookmarkStart w:id="7" w:name="_Toc21368"/>
      <w:bookmarkStart w:id="8" w:name="_Toc18800"/>
      <w:bookmarkStart w:id="9" w:name="_Toc3278"/>
      <w:bookmarkStart w:id="10" w:name="_Toc20560"/>
      <w:bookmarkStart w:id="11" w:name="_Toc22370"/>
      <w:r>
        <w:rPr>
          <w:rFonts w:hint="eastAsia" w:ascii="宋体" w:hAnsi="宋体" w:cs="宋体"/>
          <w:b/>
          <w:bCs/>
          <w:kern w:val="2"/>
          <w:sz w:val="32"/>
          <w:szCs w:val="32"/>
          <w:lang w:val="en-US" w:eastAsia="zh-CN" w:bidi="ar"/>
        </w:rPr>
        <w:t>登录平台、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>导入试卷</w:t>
      </w: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进入青书学堂官网www.qingshuxuetang.com</w:t>
      </w: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点击右上角的登录</w:t>
      </w:r>
    </w:p>
    <w:p>
      <w:pPr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150" cy="1245235"/>
            <wp:effectExtent l="0" t="0" r="889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用您的账号、密码登录。</w:t>
      </w:r>
    </w:p>
    <w:p>
      <w:pPr>
        <w:ind w:firstLine="420" w:firstLineChars="20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345055" cy="3093720"/>
            <wp:effectExtent l="0" t="0" r="190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图①：</w:t>
      </w:r>
      <w:r>
        <w:rPr>
          <w:rFonts w:hint="eastAsia"/>
          <w:b/>
          <w:bCs/>
          <w:sz w:val="24"/>
          <w:szCs w:val="32"/>
          <w:lang w:val="en-US" w:eastAsia="zh-CN"/>
        </w:rPr>
        <w:t>点击学校图片，进入考试平台</w:t>
      </w:r>
    </w:p>
    <w:p>
      <w:r>
        <w:drawing>
          <wp:inline distT="0" distB="0" distL="114300" distR="114300">
            <wp:extent cx="4290060" cy="217932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961" t="9427" r="2151" b="6538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27" w:name="_GoBack"/>
      <w:bookmarkEnd w:id="27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图②：点击开始“导入试卷”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"/>
        </w:rPr>
        <w:t>按</w:t>
      </w: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lang w:val="en-US" w:eastAsia="zh-CN" w:bidi="ar"/>
        </w:rPr>
        <w:t>平台要求的格式，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"/>
        </w:rPr>
        <w:t>准备好课程试卷，试卷命名课程名全称。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  <w:t>在平台点击“试题库”-“试卷管理”-“导入试卷”（如图①）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  <w:r>
        <w:drawing>
          <wp:inline distT="0" distB="0" distL="114300" distR="114300">
            <wp:extent cx="5262880" cy="1832610"/>
            <wp:effectExtent l="0" t="0" r="1016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</w:t>
      </w:r>
      <w:r>
        <w:rPr>
          <w:rFonts w:hint="eastAsia"/>
          <w:b/>
          <w:bCs/>
          <w:sz w:val="24"/>
          <w:szCs w:val="32"/>
          <w:lang w:val="en-US" w:eastAsia="zh-CN"/>
        </w:rPr>
        <w:t>③</w:t>
      </w:r>
      <w:r>
        <w:rPr>
          <w:rFonts w:hint="eastAsia"/>
          <w:b/>
          <w:bCs/>
          <w:sz w:val="24"/>
          <w:szCs w:val="32"/>
          <w:lang w:eastAsia="zh-CN"/>
        </w:rPr>
        <w:t>：创建科目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  <w:r>
        <w:drawing>
          <wp:inline distT="0" distB="0" distL="114300" distR="114300">
            <wp:extent cx="5273040" cy="3451225"/>
            <wp:effectExtent l="0" t="0" r="381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</w:t>
      </w:r>
      <w:r>
        <w:rPr>
          <w:rFonts w:hint="eastAsia"/>
          <w:b/>
          <w:bCs/>
          <w:sz w:val="24"/>
          <w:szCs w:val="32"/>
          <w:lang w:val="en-US" w:eastAsia="zh-CN"/>
        </w:rPr>
        <w:t>④</w:t>
      </w:r>
      <w:r>
        <w:rPr>
          <w:rFonts w:hint="eastAsia"/>
          <w:b/>
          <w:bCs/>
          <w:sz w:val="24"/>
          <w:szCs w:val="32"/>
          <w:lang w:eastAsia="zh-CN"/>
        </w:rPr>
        <w:t>：上传试卷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  <w:r>
        <w:drawing>
          <wp:inline distT="0" distB="0" distL="114300" distR="114300">
            <wp:extent cx="4847590" cy="4123055"/>
            <wp:effectExtent l="0" t="0" r="1397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/>
          <w:b/>
          <w:bCs/>
          <w:lang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</w:t>
      </w:r>
      <w:r>
        <w:rPr>
          <w:rFonts w:hint="eastAsia"/>
          <w:b/>
          <w:bCs/>
          <w:sz w:val="24"/>
          <w:szCs w:val="32"/>
          <w:lang w:val="en-US" w:eastAsia="zh-CN"/>
        </w:rPr>
        <w:t>⑤</w:t>
      </w:r>
      <w:r>
        <w:rPr>
          <w:rFonts w:hint="eastAsia"/>
          <w:b/>
          <w:bCs/>
          <w:sz w:val="24"/>
          <w:szCs w:val="32"/>
          <w:lang w:eastAsia="zh-CN"/>
        </w:rPr>
        <w:t>：</w:t>
      </w:r>
      <w:r>
        <w:rPr>
          <w:rFonts w:hint="eastAsia"/>
          <w:b/>
          <w:bCs/>
          <w:sz w:val="24"/>
          <w:szCs w:val="32"/>
          <w:highlight w:val="yellow"/>
          <w:lang w:eastAsia="zh-CN"/>
        </w:rPr>
        <w:t>调整已经解析的试卷、</w:t>
      </w: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确定每个题目正确、蓝色高亮是正确的选项</w:t>
      </w:r>
      <w:r>
        <w:rPr>
          <w:rFonts w:hint="eastAsia"/>
          <w:b/>
          <w:bCs/>
          <w:sz w:val="24"/>
          <w:szCs w:val="32"/>
          <w:lang w:eastAsia="zh-CN"/>
        </w:rPr>
        <w:t>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3" w:firstLineChars="300"/>
        <w:jc w:val="both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设置分值并导入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  <w:r>
        <w:drawing>
          <wp:inline distT="0" distB="0" distL="114300" distR="114300">
            <wp:extent cx="4692650" cy="3230880"/>
            <wp:effectExtent l="0" t="0" r="127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图⑥：导入成功、检查试卷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1610" cy="1891665"/>
            <wp:effectExtent l="0" t="0" r="15240" b="1333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bookmarkEnd w:id="8"/>
      <w:bookmarkEnd w:id="9"/>
      <w:bookmarkEnd w:id="10"/>
      <w:bookmarkEnd w:id="11"/>
      <w:bookmarkStart w:id="12" w:name="_Toc27818"/>
      <w:bookmarkStart w:id="13" w:name="_Toc14566"/>
      <w:bookmarkStart w:id="14" w:name="_Toc19145"/>
      <w:bookmarkStart w:id="15" w:name="_Toc1437"/>
      <w:bookmarkStart w:id="16" w:name="_Toc23846"/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二、设置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考试批次</w:t>
      </w:r>
      <w:bookmarkEnd w:id="12"/>
      <w:bookmarkEnd w:id="13"/>
      <w:bookmarkEnd w:id="14"/>
      <w:bookmarkEnd w:id="15"/>
      <w:bookmarkEnd w:id="16"/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bookmarkStart w:id="17" w:name="_Toc5424"/>
      <w:bookmarkStart w:id="18" w:name="_Toc16361"/>
      <w:bookmarkStart w:id="19" w:name="_Toc6990"/>
      <w:bookmarkStart w:id="20" w:name="_Toc13327"/>
      <w:bookmarkStart w:id="21" w:name="_Toc3318"/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图⑦：创建考试批次</w:t>
      </w:r>
      <w:bookmarkEnd w:id="17"/>
      <w:bookmarkEnd w:id="18"/>
      <w:bookmarkEnd w:id="19"/>
      <w:bookmarkEnd w:id="20"/>
      <w:bookmarkEnd w:id="21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点击“考试管理”-“考试批次”-“创建考试批次”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892935"/>
            <wp:effectExtent l="0" t="0" r="6350" b="1206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图⑧：填写考试基本信息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16805" cy="3655060"/>
            <wp:effectExtent l="0" t="0" r="171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</w:pPr>
      <w:bookmarkStart w:id="22" w:name="_Toc31545"/>
      <w:bookmarkStart w:id="23" w:name="_Toc9121"/>
      <w:bookmarkStart w:id="24" w:name="_Toc16164"/>
      <w:bookmarkStart w:id="25" w:name="_Toc28803"/>
      <w:bookmarkStart w:id="26" w:name="_Toc7260"/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三、发布考试</w:t>
      </w:r>
      <w:bookmarkEnd w:id="22"/>
      <w:bookmarkEnd w:id="23"/>
      <w:bookmarkEnd w:id="24"/>
      <w:bookmarkEnd w:id="25"/>
      <w:bookmarkEnd w:id="26"/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图⑨：进入“发布考试”--“添加考试”</w:t>
      </w:r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91455" cy="2433955"/>
            <wp:effectExtent l="0" t="0" r="4445" b="4445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6479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图⑩-12：设置考试要求，共13个小步骤</w:t>
      </w:r>
    </w:p>
    <w:p>
      <w:pPr>
        <w:numPr>
          <w:ilvl w:val="0"/>
          <w:numId w:val="0"/>
        </w:numPr>
        <w:outlineLvl w:val="2"/>
      </w:pPr>
      <w:r>
        <w:drawing>
          <wp:inline distT="0" distB="0" distL="114300" distR="114300">
            <wp:extent cx="5268595" cy="3346450"/>
            <wp:effectExtent l="0" t="0" r="8255" b="635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</w:pPr>
    </w:p>
    <w:p>
      <w:pPr>
        <w:numPr>
          <w:ilvl w:val="0"/>
          <w:numId w:val="0"/>
        </w:numPr>
        <w:outlineLvl w:val="2"/>
      </w:pPr>
      <w:r>
        <w:drawing>
          <wp:inline distT="0" distB="0" distL="114300" distR="114300">
            <wp:extent cx="4537710" cy="4351020"/>
            <wp:effectExtent l="0" t="0" r="15240" b="11430"/>
            <wp:docPr id="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20260" cy="4100830"/>
            <wp:effectExtent l="0" t="0" r="88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四、考生导入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每门课，都需要导入该门课程的考生。</w:t>
      </w:r>
    </w:p>
    <w:p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点击“考生管理”-“批量导入”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（如图13）</w:t>
      </w:r>
    </w:p>
    <w:p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选择“用户名密码”-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（如图14）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图13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97170" cy="1915160"/>
            <wp:effectExtent l="0" t="0" r="17780" b="8890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r="10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图14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上传已填写的表格，点击确定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442277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</w:t>
      </w:r>
      <w:r>
        <w:rPr>
          <w:rFonts w:hint="eastAsia"/>
          <w:b/>
          <w:bCs/>
          <w:sz w:val="24"/>
          <w:szCs w:val="32"/>
          <w:lang w:val="en-US" w:eastAsia="zh-CN"/>
        </w:rPr>
        <w:t>15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考生导入excel表的填写方法。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用户名为学号，如KZ2019XXXX ; 密码统一为Aa123456；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身份号必填;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批次编号为课程代码。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04711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图</w:t>
      </w:r>
      <w:r>
        <w:rPr>
          <w:rFonts w:hint="eastAsia"/>
          <w:b/>
          <w:bCs/>
          <w:sz w:val="24"/>
          <w:szCs w:val="32"/>
          <w:lang w:val="en-US" w:eastAsia="zh-CN"/>
        </w:rPr>
        <w:t>16：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所有数据校验有效，导入。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838325"/>
            <wp:effectExtent l="0" t="0" r="9525" b="952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所有步骤完成。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698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s92VoVAgAAFw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s92Vo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2841"/>
        <w:tab w:val="clear" w:pos="4153"/>
      </w:tabs>
      <w:rPr>
        <w:rFonts w:hint="eastAsia"/>
        <w:lang w:eastAsia="zh-CN"/>
      </w:rPr>
    </w:pP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798830</wp:posOffset>
              </wp:positionV>
              <wp:extent cx="5274310" cy="0"/>
              <wp:effectExtent l="0" t="0" r="0" b="0"/>
              <wp:wrapNone/>
              <wp:docPr id="2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62.9pt;height:0pt;width:415.3pt;mso-position-horizontal-relative:page;mso-position-vertical-relative:page;z-index:-251651072;mso-width-relative:page;mso-height-relative:page;" filled="f" stroked="t" coordsize="21600,21600" o:gfxdata="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UYHLdgAAAAMAQAADwAAAAAAAAABACAAAAAiAAAA&#10;ZHJzL2Rvd25yZXYueG1sUEsBAhQAFAAAAAgAh07iQB3a+73OAQAAjgMAAA4AAAAAAAAAAQAgAAAA&#10;JwEAAGRycy9lMm9Eb2MueG1sUEsFBgAAAAAGAAYAWQEAAGc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3E1D40"/>
    <w:multiLevelType w:val="singleLevel"/>
    <w:tmpl w:val="973E1D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6770A"/>
    <w:rsid w:val="01CF6034"/>
    <w:rsid w:val="05B91627"/>
    <w:rsid w:val="06BF66A8"/>
    <w:rsid w:val="06D73361"/>
    <w:rsid w:val="0CAC04D3"/>
    <w:rsid w:val="0D4A7738"/>
    <w:rsid w:val="0E682666"/>
    <w:rsid w:val="12070DD5"/>
    <w:rsid w:val="126E1601"/>
    <w:rsid w:val="1325110C"/>
    <w:rsid w:val="15F73AA8"/>
    <w:rsid w:val="168D4030"/>
    <w:rsid w:val="1BA5293F"/>
    <w:rsid w:val="1FE10A9F"/>
    <w:rsid w:val="20627C11"/>
    <w:rsid w:val="285B2044"/>
    <w:rsid w:val="2C02247E"/>
    <w:rsid w:val="2EF907FC"/>
    <w:rsid w:val="2FC86DC7"/>
    <w:rsid w:val="316D08A2"/>
    <w:rsid w:val="31B70404"/>
    <w:rsid w:val="32E06739"/>
    <w:rsid w:val="3A495400"/>
    <w:rsid w:val="3CCD4B59"/>
    <w:rsid w:val="3DBA5AF2"/>
    <w:rsid w:val="3E297B2C"/>
    <w:rsid w:val="43835096"/>
    <w:rsid w:val="4425195D"/>
    <w:rsid w:val="44635817"/>
    <w:rsid w:val="46FE3061"/>
    <w:rsid w:val="477A7A1A"/>
    <w:rsid w:val="4A70423E"/>
    <w:rsid w:val="4BAB2B2D"/>
    <w:rsid w:val="4E653800"/>
    <w:rsid w:val="4FCB18A0"/>
    <w:rsid w:val="564E0E9B"/>
    <w:rsid w:val="5726770A"/>
    <w:rsid w:val="57510C29"/>
    <w:rsid w:val="582609D0"/>
    <w:rsid w:val="5AF84E0D"/>
    <w:rsid w:val="5BDC2131"/>
    <w:rsid w:val="5D543243"/>
    <w:rsid w:val="5ECD6DD6"/>
    <w:rsid w:val="5FFD2938"/>
    <w:rsid w:val="603C1723"/>
    <w:rsid w:val="60B03687"/>
    <w:rsid w:val="619E421B"/>
    <w:rsid w:val="64F57210"/>
    <w:rsid w:val="654D00DF"/>
    <w:rsid w:val="6D4A40B4"/>
    <w:rsid w:val="6E18347B"/>
    <w:rsid w:val="71572D3A"/>
    <w:rsid w:val="72EC4883"/>
    <w:rsid w:val="746E4233"/>
    <w:rsid w:val="75B948E7"/>
    <w:rsid w:val="77F26411"/>
    <w:rsid w:val="7E345D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8">
    <w:name w:val="标题 2 Char"/>
    <w:link w:val="3"/>
    <w:qFormat/>
    <w:uiPriority w:val="0"/>
    <w:rPr>
      <w:rFonts w:ascii="Arial" w:hAnsi="Arial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2021-08-16T02:38:00Z</dcterms:created>
  <dc:creator>58</dc:creator>
  <cp:lastModifiedBy>Administrator</cp:lastModifiedBy>
  <dcterms:modified xsi:type="dcterms:W3CDTF">2022-04-20T09:33:05Z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2052-11.8.6.8697</vt:lpwstr>
  </property>
  <property fmtid="{D5CDD505-2E9C-101B-9397-08002B2CF9AE}" pid="3" name="ICV">
    <vt:lpwstr>FE64FFA3EB934A3D90BF2D8271BC38E5</vt:lpwstr>
  </property>
</Properties>
</file>