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31F">
      <w:pPr>
        <w:snapToGrid w:val="0"/>
        <w:spacing w:line="520" w:lineRule="exact"/>
        <w:rPr>
          <w:rFonts w:hint="eastAsia" w:ascii="仿宋_GB2312" w:hAnsi="微软雅黑" w:eastAsia="仿宋_GB2312" w:cs="微软雅黑"/>
          <w:sz w:val="32"/>
          <w:szCs w:val="36"/>
          <w:highlight w:val="none"/>
          <w:lang w:val="en-US" w:eastAsia="zh-CN"/>
        </w:rPr>
      </w:pPr>
      <w:r>
        <w:rPr>
          <w:rFonts w:hint="eastAsia" w:ascii="仿宋_GB2312" w:hAnsi="微软雅黑" w:eastAsia="仿宋_GB2312" w:cs="微软雅黑"/>
          <w:sz w:val="32"/>
          <w:szCs w:val="36"/>
          <w:highlight w:val="none"/>
          <w:lang w:val="en-US" w:eastAsia="zh-CN"/>
        </w:rPr>
        <w:t>附3：</w:t>
      </w:r>
    </w:p>
    <w:p w14:paraId="5FD562F1">
      <w:pPr>
        <w:spacing w:line="440" w:lineRule="exact"/>
        <w:rPr>
          <w:rFonts w:hint="eastAsia" w:ascii="仿宋_GB2312" w:hAnsi="宋体" w:eastAsia="仿宋_GB2312"/>
          <w:b/>
          <w:bCs/>
          <w:sz w:val="36"/>
          <w:szCs w:val="36"/>
          <w:lang w:val="en-US" w:eastAsia="zh-CN"/>
        </w:rPr>
      </w:pPr>
    </w:p>
    <w:p w14:paraId="5F3AE2B0">
      <w:pPr>
        <w:spacing w:line="440" w:lineRule="exact"/>
        <w:rPr>
          <w:rFonts w:hint="default" w:ascii="仿宋_GB2312" w:hAnsi="宋体" w:eastAsia="仿宋_GB2312"/>
          <w:b/>
          <w:bCs/>
          <w:sz w:val="36"/>
          <w:szCs w:val="36"/>
          <w:lang w:val="en-US" w:eastAsia="zh-CN"/>
        </w:rPr>
      </w:pPr>
    </w:p>
    <w:p w14:paraId="4C2B6A9D">
      <w:pPr>
        <w:spacing w:line="700" w:lineRule="exact"/>
        <w:jc w:val="center"/>
        <w:rPr>
          <w:rFonts w:hint="eastAsia"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2025年全国师生数字素养提升实践活动</w:t>
      </w:r>
    </w:p>
    <w:p w14:paraId="13A72848">
      <w:pPr>
        <w:spacing w:line="700" w:lineRule="exact"/>
        <w:jc w:val="center"/>
        <w:rPr>
          <w:rFonts w:hint="eastAsia"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（第二十九届教师活动）</w:t>
      </w:r>
    </w:p>
    <w:p w14:paraId="2DAC019D">
      <w:pPr>
        <w:spacing w:line="700" w:lineRule="exact"/>
        <w:jc w:val="center"/>
        <w:rPr>
          <w:rFonts w:hint="eastAsia"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职业教育专项</w:t>
      </w:r>
    </w:p>
    <w:p w14:paraId="0EC11898">
      <w:pPr>
        <w:spacing w:line="700" w:lineRule="exact"/>
        <w:jc w:val="center"/>
        <w:rPr>
          <w:rFonts w:hint="eastAsia"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lang w:val="en-US" w:eastAsia="zh-CN"/>
        </w:rPr>
        <w:t>（</w:t>
      </w:r>
      <w:r>
        <w:rPr>
          <w:rFonts w:hint="eastAsia" w:ascii="方正小标宋简体" w:hAnsi="微软雅黑" w:eastAsia="方正小标宋简体"/>
          <w:bCs/>
          <w:spacing w:val="-10"/>
          <w:sz w:val="36"/>
          <w:szCs w:val="36"/>
        </w:rPr>
        <w:t>职业教育实践性教学案例</w:t>
      </w:r>
      <w:r>
        <w:rPr>
          <w:rFonts w:hint="eastAsia" w:ascii="方正小标宋简体" w:hAnsi="微软雅黑" w:eastAsia="方正小标宋简体"/>
          <w:bCs/>
          <w:spacing w:val="-10"/>
          <w:sz w:val="36"/>
          <w:szCs w:val="36"/>
          <w:lang w:val="en-US" w:eastAsia="zh-CN"/>
        </w:rPr>
        <w:t>、</w:t>
      </w:r>
      <w:r>
        <w:rPr>
          <w:rFonts w:hint="eastAsia" w:ascii="方正小标宋简体" w:hAnsi="微软雅黑" w:eastAsia="方正小标宋简体"/>
          <w:bCs/>
          <w:spacing w:val="-10"/>
          <w:sz w:val="36"/>
          <w:szCs w:val="36"/>
        </w:rPr>
        <w:t>职业教育数字教材（样章）</w:t>
      </w:r>
      <w:r>
        <w:rPr>
          <w:rFonts w:hint="eastAsia" w:ascii="方正小标宋简体" w:hAnsi="微软雅黑" w:eastAsia="方正小标宋简体"/>
          <w:bCs/>
          <w:spacing w:val="-10"/>
          <w:sz w:val="36"/>
          <w:szCs w:val="36"/>
          <w:lang w:eastAsia="zh-CN"/>
        </w:rPr>
        <w:t>、数字化和智能化应用能力提升案例</w:t>
      </w:r>
      <w:r>
        <w:rPr>
          <w:rFonts w:hint="eastAsia" w:ascii="方正小标宋简体" w:hAnsi="微软雅黑" w:eastAsia="方正小标宋简体"/>
          <w:bCs/>
          <w:spacing w:val="-10"/>
          <w:sz w:val="36"/>
          <w:szCs w:val="36"/>
          <w:lang w:val="en-US" w:eastAsia="zh-CN"/>
        </w:rPr>
        <w:t>）</w:t>
      </w:r>
    </w:p>
    <w:p w14:paraId="45FF3968">
      <w:pPr>
        <w:spacing w:line="480" w:lineRule="auto"/>
        <w:jc w:val="center"/>
        <w:rPr>
          <w:rFonts w:hint="eastAsia" w:ascii="仿宋_GB2312" w:hAnsi="宋体" w:eastAsia="仿宋_GB2312"/>
          <w:b/>
          <w:bCs/>
          <w:sz w:val="36"/>
          <w:szCs w:val="36"/>
        </w:rPr>
      </w:pPr>
    </w:p>
    <w:p w14:paraId="6B4A2B10">
      <w:pPr>
        <w:spacing w:line="480" w:lineRule="auto"/>
        <w:rPr>
          <w:rFonts w:hint="eastAsia" w:ascii="仿宋_GB2312" w:hAnsi="宋体" w:eastAsia="仿宋_GB2312"/>
          <w:b/>
          <w:bCs/>
          <w:sz w:val="36"/>
          <w:szCs w:val="36"/>
        </w:rPr>
      </w:pPr>
    </w:p>
    <w:p w14:paraId="1762EE50">
      <w:pPr>
        <w:spacing w:line="480" w:lineRule="auto"/>
        <w:jc w:val="center"/>
        <w:rPr>
          <w:rFonts w:hint="eastAsia" w:ascii="方正小标宋简体" w:hAnsi="宋体" w:eastAsia="方正小标宋简体"/>
          <w:bCs/>
          <w:sz w:val="84"/>
          <w:szCs w:val="84"/>
        </w:rPr>
      </w:pPr>
      <w:r>
        <w:rPr>
          <w:rFonts w:hint="eastAsia" w:ascii="方正小标宋简体" w:hAnsi="宋体" w:eastAsia="方正小标宋简体"/>
          <w:bCs/>
          <w:sz w:val="84"/>
          <w:szCs w:val="84"/>
        </w:rPr>
        <w:t>指  南</w:t>
      </w:r>
    </w:p>
    <w:p w14:paraId="495D434F">
      <w:pPr>
        <w:spacing w:line="480" w:lineRule="auto"/>
        <w:jc w:val="center"/>
        <w:rPr>
          <w:rFonts w:hint="eastAsia" w:ascii="仿宋_GB2312" w:hAnsi="宋体" w:eastAsia="仿宋_GB2312"/>
          <w:sz w:val="84"/>
          <w:szCs w:val="84"/>
        </w:rPr>
      </w:pPr>
    </w:p>
    <w:p w14:paraId="19EC1C25">
      <w:pPr>
        <w:spacing w:line="440" w:lineRule="exact"/>
        <w:rPr>
          <w:rFonts w:hint="eastAsia" w:ascii="仿宋_GB2312" w:hAnsi="宋体" w:eastAsia="仿宋_GB2312"/>
          <w:sz w:val="44"/>
          <w:szCs w:val="44"/>
        </w:rPr>
      </w:pPr>
    </w:p>
    <w:p w14:paraId="1200873E">
      <w:pPr>
        <w:spacing w:line="440" w:lineRule="exact"/>
        <w:rPr>
          <w:rFonts w:hint="eastAsia" w:ascii="仿宋_GB2312" w:hAnsi="宋体" w:eastAsia="仿宋_GB2312"/>
          <w:sz w:val="28"/>
          <w:szCs w:val="28"/>
        </w:rPr>
      </w:pPr>
    </w:p>
    <w:p w14:paraId="39511A29">
      <w:pPr>
        <w:spacing w:line="440" w:lineRule="exact"/>
        <w:rPr>
          <w:rFonts w:ascii="仿宋_GB2312" w:eastAsia="仿宋_GB2312"/>
          <w:sz w:val="28"/>
          <w:szCs w:val="28"/>
        </w:rPr>
      </w:pPr>
    </w:p>
    <w:p w14:paraId="7765590E">
      <w:pPr>
        <w:spacing w:line="440" w:lineRule="exact"/>
        <w:ind w:firstLine="643"/>
        <w:rPr>
          <w:rFonts w:ascii="仿宋_GB2312" w:eastAsia="仿宋_GB2312"/>
          <w:b/>
          <w:sz w:val="28"/>
          <w:szCs w:val="28"/>
        </w:rPr>
      </w:pPr>
    </w:p>
    <w:p w14:paraId="061656D7">
      <w:pPr>
        <w:spacing w:line="440" w:lineRule="exact"/>
        <w:ind w:firstLine="643"/>
        <w:rPr>
          <w:rFonts w:ascii="仿宋_GB2312" w:eastAsia="仿宋_GB2312"/>
          <w:b/>
          <w:sz w:val="28"/>
          <w:szCs w:val="28"/>
        </w:rPr>
      </w:pPr>
    </w:p>
    <w:p w14:paraId="14020EF1">
      <w:pPr>
        <w:spacing w:line="440" w:lineRule="exact"/>
        <w:rPr>
          <w:rFonts w:ascii="仿宋_GB2312" w:eastAsia="仿宋_GB2312"/>
          <w:b/>
          <w:sz w:val="28"/>
          <w:szCs w:val="28"/>
        </w:rPr>
      </w:pPr>
    </w:p>
    <w:p w14:paraId="2E03F75D">
      <w:pPr>
        <w:spacing w:line="440" w:lineRule="exact"/>
        <w:ind w:firstLine="643"/>
        <w:rPr>
          <w:rFonts w:ascii="仿宋_GB2312" w:eastAsia="仿宋_GB2312"/>
          <w:b/>
          <w:sz w:val="28"/>
          <w:szCs w:val="28"/>
        </w:rPr>
      </w:pPr>
    </w:p>
    <w:p w14:paraId="4D929A32">
      <w:pPr>
        <w:spacing w:line="440" w:lineRule="exact"/>
        <w:ind w:firstLine="643"/>
        <w:rPr>
          <w:rFonts w:ascii="仿宋_GB2312" w:eastAsia="仿宋_GB2312"/>
          <w:b/>
          <w:sz w:val="28"/>
          <w:szCs w:val="28"/>
        </w:rPr>
      </w:pPr>
    </w:p>
    <w:p w14:paraId="69356D05">
      <w:pPr>
        <w:spacing w:line="440" w:lineRule="exact"/>
        <w:ind w:firstLine="643"/>
        <w:rPr>
          <w:rFonts w:ascii="仿宋_GB2312" w:eastAsia="仿宋_GB2312"/>
          <w:b/>
          <w:sz w:val="28"/>
          <w:szCs w:val="28"/>
        </w:rPr>
      </w:pPr>
    </w:p>
    <w:p w14:paraId="4038E99A">
      <w:pPr>
        <w:jc w:val="center"/>
        <w:rPr>
          <w:rFonts w:ascii="方正小标宋简体" w:eastAsia="方正小标宋简体"/>
          <w:bCs/>
          <w:sz w:val="32"/>
          <w:szCs w:val="32"/>
        </w:rPr>
      </w:pPr>
      <w:bookmarkStart w:id="0" w:name="_Toc101167274"/>
      <w:bookmarkStart w:id="1" w:name="_Toc94346054"/>
      <w:r>
        <w:rPr>
          <w:rFonts w:hint="eastAsia" w:ascii="方正小标宋简体" w:eastAsia="方正小标宋简体"/>
          <w:bCs/>
          <w:sz w:val="32"/>
          <w:szCs w:val="32"/>
        </w:rPr>
        <w:t>2</w:t>
      </w:r>
      <w:r>
        <w:rPr>
          <w:rFonts w:ascii="方正小标宋简体" w:eastAsia="方正小标宋简体"/>
          <w:bCs/>
          <w:sz w:val="32"/>
          <w:szCs w:val="32"/>
        </w:rPr>
        <w:t>02</w:t>
      </w:r>
      <w:r>
        <w:rPr>
          <w:rFonts w:hint="eastAsia" w:ascii="方正小标宋简体" w:eastAsia="方正小标宋简体"/>
          <w:bCs/>
          <w:sz w:val="32"/>
          <w:szCs w:val="32"/>
        </w:rPr>
        <w:t>5年</w:t>
      </w:r>
      <w:r>
        <w:rPr>
          <w:rFonts w:hint="eastAsia" w:ascii="方正小标宋简体" w:eastAsia="方正小标宋简体"/>
          <w:bCs/>
          <w:sz w:val="32"/>
          <w:szCs w:val="32"/>
          <w:lang w:val="en-US" w:eastAsia="zh-CN"/>
        </w:rPr>
        <w:t>4</w:t>
      </w:r>
      <w:r>
        <w:rPr>
          <w:rFonts w:hint="eastAsia" w:ascii="方正小标宋简体" w:eastAsia="方正小标宋简体"/>
          <w:bCs/>
          <w:sz w:val="32"/>
          <w:szCs w:val="32"/>
        </w:rPr>
        <w:t>月</w:t>
      </w:r>
      <w:bookmarkStart w:id="31" w:name="_GoBack"/>
      <w:bookmarkEnd w:id="31"/>
    </w:p>
    <w:p w14:paraId="62668B37">
      <w:pPr>
        <w:jc w:val="center"/>
        <w:rPr>
          <w:rFonts w:ascii="方正小标宋简体" w:eastAsia="方正小标宋简体"/>
          <w:bCs/>
          <w:sz w:val="32"/>
          <w:szCs w:val="32"/>
        </w:rPr>
      </w:pPr>
    </w:p>
    <w:p w14:paraId="12F7A7C2">
      <w:pPr>
        <w:spacing w:line="480" w:lineRule="auto"/>
        <w:jc w:val="center"/>
        <w:rPr>
          <w:rFonts w:hint="eastAsia" w:ascii="黑体" w:hAnsi="黑体" w:eastAsia="黑体"/>
          <w:b/>
          <w:sz w:val="36"/>
          <w:szCs w:val="36"/>
        </w:rPr>
      </w:pPr>
      <w:r>
        <w:rPr>
          <w:rFonts w:hint="eastAsia" w:ascii="黑体" w:hAnsi="黑体" w:eastAsia="黑体"/>
          <w:b/>
          <w:sz w:val="36"/>
          <w:szCs w:val="36"/>
        </w:rPr>
        <w:t>目   录</w:t>
      </w:r>
    </w:p>
    <w:p w14:paraId="41EB6ABC">
      <w:pPr>
        <w:spacing w:line="480" w:lineRule="auto"/>
        <w:jc w:val="center"/>
        <w:rPr>
          <w:rFonts w:hint="eastAsia" w:ascii="黑体" w:hAnsi="黑体" w:eastAsia="黑体"/>
          <w:b/>
          <w:sz w:val="36"/>
          <w:szCs w:val="36"/>
        </w:rPr>
      </w:pPr>
    </w:p>
    <w:p w14:paraId="7F6A7D0B">
      <w:pPr>
        <w:pStyle w:val="47"/>
        <w:numPr>
          <w:ilvl w:val="0"/>
          <w:numId w:val="2"/>
        </w:numPr>
        <w:spacing w:line="480" w:lineRule="auto"/>
        <w:ind w:firstLineChars="0"/>
        <w:rPr>
          <w:rFonts w:hint="eastAsia" w:ascii="黑体" w:hAnsi="黑体" w:eastAsia="黑体"/>
          <w:bCs/>
          <w:sz w:val="32"/>
          <w:szCs w:val="32"/>
        </w:rPr>
      </w:pPr>
      <w:r>
        <w:rPr>
          <w:rFonts w:hint="eastAsia" w:ascii="黑体" w:hAnsi="黑体" w:eastAsia="黑体"/>
          <w:bCs/>
          <w:sz w:val="32"/>
          <w:szCs w:val="32"/>
        </w:rPr>
        <w:t>参加人员</w:t>
      </w:r>
    </w:p>
    <w:p w14:paraId="334C0B87">
      <w:pPr>
        <w:pStyle w:val="47"/>
        <w:numPr>
          <w:ilvl w:val="0"/>
          <w:numId w:val="2"/>
        </w:numPr>
        <w:spacing w:line="480" w:lineRule="auto"/>
        <w:ind w:firstLineChars="0"/>
        <w:rPr>
          <w:rFonts w:hint="eastAsia" w:ascii="黑体" w:hAnsi="黑体" w:eastAsia="黑体"/>
          <w:bCs/>
          <w:sz w:val="32"/>
          <w:szCs w:val="32"/>
        </w:rPr>
      </w:pPr>
      <w:r>
        <w:rPr>
          <w:rFonts w:hint="eastAsia" w:ascii="黑体" w:hAnsi="黑体" w:eastAsia="黑体"/>
          <w:bCs/>
          <w:sz w:val="32"/>
          <w:szCs w:val="32"/>
        </w:rPr>
        <w:t>项目内容及相关要求</w:t>
      </w:r>
    </w:p>
    <w:p w14:paraId="07630FB1">
      <w:pPr>
        <w:spacing w:line="480" w:lineRule="auto"/>
        <w:ind w:firstLine="640" w:firstLineChars="200"/>
        <w:rPr>
          <w:rFonts w:ascii="仿宋_GB2312" w:eastAsia="仿宋_GB2312"/>
          <w:sz w:val="32"/>
          <w:szCs w:val="32"/>
        </w:rPr>
      </w:pPr>
      <w:r>
        <w:rPr>
          <w:rFonts w:hint="eastAsia" w:ascii="仿宋_GB2312" w:eastAsia="仿宋_GB2312"/>
          <w:sz w:val="32"/>
          <w:szCs w:val="32"/>
        </w:rPr>
        <w:t>（一）项目内容</w:t>
      </w:r>
    </w:p>
    <w:p w14:paraId="7E5D9E03">
      <w:pPr>
        <w:spacing w:line="480" w:lineRule="auto"/>
        <w:ind w:firstLine="640" w:firstLineChars="200"/>
        <w:rPr>
          <w:rFonts w:ascii="仿宋_GB2312" w:eastAsia="仿宋_GB2312"/>
          <w:sz w:val="32"/>
          <w:szCs w:val="32"/>
        </w:rPr>
      </w:pPr>
      <w:r>
        <w:rPr>
          <w:rFonts w:hint="eastAsia" w:ascii="仿宋_GB2312" w:eastAsia="仿宋_GB2312"/>
          <w:sz w:val="32"/>
          <w:szCs w:val="32"/>
        </w:rPr>
        <w:t>（二）作品类型及要求</w:t>
      </w:r>
    </w:p>
    <w:p w14:paraId="6883D971">
      <w:pPr>
        <w:spacing w:line="480" w:lineRule="auto"/>
        <w:ind w:firstLine="640" w:firstLineChars="200"/>
        <w:rPr>
          <w:rFonts w:ascii="仿宋_GB2312" w:eastAsia="仿宋_GB2312"/>
          <w:sz w:val="32"/>
          <w:szCs w:val="32"/>
        </w:rPr>
      </w:pPr>
      <w:r>
        <w:rPr>
          <w:rFonts w:hint="eastAsia" w:ascii="仿宋_GB2312" w:eastAsia="仿宋_GB2312"/>
          <w:sz w:val="32"/>
          <w:szCs w:val="32"/>
        </w:rPr>
        <w:t>（三）作品资格审定</w:t>
      </w:r>
    </w:p>
    <w:p w14:paraId="47D9364B">
      <w:pPr>
        <w:spacing w:line="480" w:lineRule="auto"/>
        <w:ind w:firstLine="640" w:firstLineChars="200"/>
        <w:rPr>
          <w:rFonts w:ascii="仿宋_GB2312" w:eastAsia="仿宋_GB2312"/>
          <w:sz w:val="32"/>
          <w:szCs w:val="32"/>
        </w:rPr>
      </w:pPr>
      <w:r>
        <w:rPr>
          <w:rFonts w:hint="eastAsia" w:ascii="仿宋_GB2312" w:eastAsia="仿宋_GB2312"/>
          <w:sz w:val="32"/>
          <w:szCs w:val="32"/>
        </w:rPr>
        <w:t>（四）作品制作</w:t>
      </w:r>
    </w:p>
    <w:p w14:paraId="2539A3BC">
      <w:pPr>
        <w:pStyle w:val="47"/>
        <w:numPr>
          <w:ilvl w:val="0"/>
          <w:numId w:val="2"/>
        </w:numPr>
        <w:spacing w:line="480" w:lineRule="auto"/>
        <w:ind w:firstLineChars="0"/>
        <w:rPr>
          <w:rFonts w:hint="eastAsia" w:ascii="黑体" w:hAnsi="黑体" w:eastAsia="黑体"/>
          <w:bCs/>
          <w:sz w:val="32"/>
          <w:szCs w:val="32"/>
        </w:rPr>
      </w:pPr>
      <w:r>
        <w:rPr>
          <w:rFonts w:hint="eastAsia" w:ascii="黑体" w:hAnsi="黑体" w:eastAsia="黑体"/>
          <w:bCs/>
          <w:sz w:val="32"/>
          <w:szCs w:val="32"/>
        </w:rPr>
        <w:t>参</w:t>
      </w:r>
      <w:r>
        <w:rPr>
          <w:rFonts w:ascii="黑体" w:hAnsi="黑体" w:eastAsia="黑体"/>
          <w:bCs/>
          <w:sz w:val="32"/>
          <w:szCs w:val="32"/>
        </w:rPr>
        <w:t>加</w:t>
      </w:r>
      <w:r>
        <w:rPr>
          <w:rFonts w:hint="eastAsia" w:ascii="黑体" w:hAnsi="黑体" w:eastAsia="黑体"/>
          <w:bCs/>
          <w:sz w:val="32"/>
          <w:szCs w:val="32"/>
        </w:rPr>
        <w:t>办法</w:t>
      </w:r>
    </w:p>
    <w:p w14:paraId="2F4B3B6A">
      <w:pPr>
        <w:spacing w:line="480" w:lineRule="auto"/>
        <w:ind w:firstLine="640" w:firstLineChars="200"/>
        <w:rPr>
          <w:rFonts w:ascii="仿宋_GB2312" w:eastAsia="仿宋_GB2312"/>
          <w:sz w:val="32"/>
          <w:szCs w:val="32"/>
        </w:rPr>
      </w:pPr>
      <w:r>
        <w:rPr>
          <w:rFonts w:hint="eastAsia" w:ascii="仿宋_GB2312" w:eastAsia="仿宋_GB2312"/>
          <w:sz w:val="32"/>
          <w:szCs w:val="32"/>
        </w:rPr>
        <w:t>（一）参加办法及报送作品数量</w:t>
      </w:r>
    </w:p>
    <w:p w14:paraId="74331C5C">
      <w:pPr>
        <w:spacing w:line="480" w:lineRule="auto"/>
        <w:ind w:firstLine="640" w:firstLineChars="200"/>
        <w:rPr>
          <w:rFonts w:ascii="仿宋_GB2312" w:eastAsia="仿宋_GB2312"/>
          <w:sz w:val="32"/>
          <w:szCs w:val="32"/>
        </w:rPr>
      </w:pPr>
      <w:r>
        <w:rPr>
          <w:rFonts w:hint="eastAsia" w:ascii="仿宋_GB2312" w:eastAsia="仿宋_GB2312"/>
          <w:sz w:val="32"/>
          <w:szCs w:val="32"/>
        </w:rPr>
        <w:t>（二）作品报送</w:t>
      </w:r>
    </w:p>
    <w:p w14:paraId="67D3E0DE">
      <w:pPr>
        <w:pStyle w:val="47"/>
        <w:numPr>
          <w:ilvl w:val="0"/>
          <w:numId w:val="2"/>
        </w:numPr>
        <w:spacing w:line="480" w:lineRule="auto"/>
        <w:ind w:firstLineChars="0"/>
        <w:rPr>
          <w:rFonts w:hint="eastAsia" w:ascii="黑体" w:hAnsi="黑体" w:eastAsia="黑体"/>
          <w:bCs/>
          <w:sz w:val="32"/>
          <w:szCs w:val="32"/>
        </w:rPr>
      </w:pPr>
      <w:r>
        <w:rPr>
          <w:rFonts w:hint="eastAsia" w:ascii="黑体" w:hAnsi="黑体" w:eastAsia="黑体"/>
          <w:bCs/>
          <w:sz w:val="32"/>
          <w:szCs w:val="32"/>
        </w:rPr>
        <w:t>作品推荐与交流展示</w:t>
      </w:r>
    </w:p>
    <w:p w14:paraId="466690C5">
      <w:pPr>
        <w:pStyle w:val="47"/>
        <w:numPr>
          <w:ilvl w:val="0"/>
          <w:numId w:val="2"/>
        </w:numPr>
        <w:spacing w:line="480" w:lineRule="auto"/>
        <w:ind w:firstLineChars="0"/>
        <w:rPr>
          <w:rFonts w:hint="eastAsia" w:ascii="黑体" w:hAnsi="黑体" w:eastAsia="黑体"/>
          <w:bCs/>
          <w:sz w:val="32"/>
          <w:szCs w:val="32"/>
        </w:rPr>
      </w:pPr>
      <w:r>
        <w:rPr>
          <w:rFonts w:hint="eastAsia" w:ascii="黑体" w:hAnsi="黑体" w:eastAsia="黑体"/>
          <w:bCs/>
          <w:sz w:val="32"/>
          <w:szCs w:val="32"/>
        </w:rPr>
        <w:t>咨询与服务</w:t>
      </w:r>
    </w:p>
    <w:p w14:paraId="67CCB386">
      <w:pPr>
        <w:spacing w:line="480" w:lineRule="auto"/>
        <w:ind w:firstLine="640" w:firstLineChars="200"/>
        <w:rPr>
          <w:rFonts w:ascii="仿宋_GB2312" w:eastAsia="仿宋_GB2312"/>
          <w:sz w:val="32"/>
          <w:szCs w:val="32"/>
        </w:rPr>
      </w:pPr>
    </w:p>
    <w:p w14:paraId="33101357">
      <w:pPr>
        <w:spacing w:line="480" w:lineRule="auto"/>
        <w:ind w:firstLine="640" w:firstLineChars="200"/>
        <w:rPr>
          <w:rFonts w:ascii="仿宋_GB2312" w:eastAsia="仿宋_GB2312"/>
          <w:sz w:val="32"/>
          <w:szCs w:val="32"/>
        </w:rPr>
      </w:pPr>
    </w:p>
    <w:p w14:paraId="547BE9C1">
      <w:pPr>
        <w:ind w:firstLine="640" w:firstLineChars="200"/>
        <w:rPr>
          <w:rFonts w:ascii="仿宋_GB2312" w:eastAsia="仿宋_GB2312"/>
          <w:sz w:val="32"/>
          <w:szCs w:val="32"/>
        </w:rPr>
      </w:pPr>
      <w:r>
        <w:rPr>
          <w:rFonts w:hint="eastAsia" w:ascii="仿宋_GB2312" w:eastAsia="仿宋_GB2312"/>
          <w:sz w:val="32"/>
          <w:szCs w:val="32"/>
        </w:rPr>
        <w:t>附：</w:t>
      </w:r>
    </w:p>
    <w:p w14:paraId="30C361D0">
      <w:pPr>
        <w:ind w:firstLine="640" w:firstLineChars="200"/>
        <w:rPr>
          <w:rFonts w:ascii="仿宋_GB2312" w:eastAsia="仿宋_GB2312"/>
          <w:sz w:val="32"/>
          <w:szCs w:val="32"/>
        </w:rPr>
      </w:pPr>
      <w:r>
        <w:rPr>
          <w:rFonts w:hint="eastAsia" w:ascii="仿宋_GB2312" w:eastAsia="仿宋_GB2312"/>
          <w:sz w:val="32"/>
          <w:szCs w:val="32"/>
        </w:rPr>
        <w:t>1.作品名单及联系人（学校管理员）信息表</w:t>
      </w:r>
    </w:p>
    <w:p w14:paraId="528C3417">
      <w:pPr>
        <w:ind w:firstLine="640" w:firstLineChars="200"/>
        <w:rPr>
          <w:rFonts w:ascii="仿宋_GB2312" w:eastAsia="仿宋_GB2312"/>
          <w:sz w:val="32"/>
          <w:szCs w:val="32"/>
        </w:rPr>
      </w:pPr>
      <w:r>
        <w:rPr>
          <w:rFonts w:hint="eastAsia" w:ascii="仿宋_GB2312" w:eastAsia="仿宋_GB2312"/>
          <w:sz w:val="32"/>
          <w:szCs w:val="32"/>
        </w:rPr>
        <w:t>2.数字化和智能化应用能力提升案例参考场景与内容</w:t>
      </w:r>
    </w:p>
    <w:p w14:paraId="4C5B3AEA">
      <w:pPr>
        <w:ind w:firstLine="640" w:firstLineChars="200"/>
        <w:rPr>
          <w:rFonts w:ascii="仿宋_GB2312" w:eastAsia="仿宋_GB2312"/>
          <w:sz w:val="32"/>
          <w:szCs w:val="32"/>
        </w:rPr>
      </w:pPr>
      <w:r>
        <w:rPr>
          <w:rFonts w:hint="eastAsia" w:ascii="仿宋_GB2312" w:eastAsia="仿宋_GB2312"/>
          <w:sz w:val="32"/>
          <w:szCs w:val="32"/>
        </w:rPr>
        <w:t>3.数字化和智能化应用能力提升案例申报表</w:t>
      </w:r>
    </w:p>
    <w:p w14:paraId="67B733CA">
      <w:pPr>
        <w:ind w:firstLine="640" w:firstLineChars="200"/>
        <w:rPr>
          <w:rFonts w:ascii="仿宋_GB2312" w:eastAsia="仿宋_GB2312"/>
          <w:sz w:val="32"/>
          <w:szCs w:val="32"/>
        </w:rPr>
      </w:pPr>
      <w:r>
        <w:rPr>
          <w:rFonts w:hint="eastAsia" w:ascii="仿宋_GB2312" w:eastAsia="仿宋_GB2312"/>
          <w:sz w:val="32"/>
          <w:szCs w:val="32"/>
        </w:rPr>
        <w:t>4.数字化和智能化应用能力提升案例内容撰写说明</w:t>
      </w:r>
    </w:p>
    <w:p w14:paraId="06909FE7">
      <w:pPr>
        <w:ind w:firstLine="640" w:firstLineChars="200"/>
        <w:rPr>
          <w:rFonts w:hint="eastAsia" w:ascii="黑体" w:hAnsi="黑体" w:eastAsia="黑体"/>
          <w:sz w:val="32"/>
          <w:szCs w:val="32"/>
        </w:rPr>
      </w:pPr>
    </w:p>
    <w:p w14:paraId="75531849">
      <w:pPr>
        <w:widowControl/>
        <w:jc w:val="left"/>
        <w:rPr>
          <w:rFonts w:hint="eastAsia" w:ascii="黑体" w:hAnsi="黑体" w:eastAsia="黑体"/>
          <w:sz w:val="32"/>
          <w:szCs w:val="32"/>
        </w:rPr>
      </w:pPr>
      <w:r>
        <w:rPr>
          <w:rFonts w:ascii="黑体" w:hAnsi="黑体" w:eastAsia="黑体"/>
          <w:sz w:val="32"/>
          <w:szCs w:val="32"/>
        </w:rPr>
        <w:br w:type="page"/>
      </w:r>
    </w:p>
    <w:p w14:paraId="0FD7B1A4">
      <w:pPr>
        <w:ind w:firstLine="640" w:firstLineChars="200"/>
        <w:rPr>
          <w:rFonts w:hint="eastAsia" w:ascii="黑体" w:hAnsi="黑体" w:eastAsia="黑体"/>
          <w:sz w:val="32"/>
          <w:szCs w:val="32"/>
        </w:rPr>
      </w:pPr>
      <w:r>
        <w:rPr>
          <w:rFonts w:hint="eastAsia" w:ascii="黑体" w:hAnsi="黑体" w:eastAsia="黑体"/>
          <w:sz w:val="32"/>
          <w:szCs w:val="32"/>
        </w:rPr>
        <w:t>一、参加人员</w:t>
      </w:r>
      <w:bookmarkEnd w:id="0"/>
      <w:bookmarkEnd w:id="1"/>
    </w:p>
    <w:p w14:paraId="60C6A3A3">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全国中职学校、高职院校、技师学院、本科职业大学等分管教学和信息化工作的校领导、教务处负责人、信息化负责人及骨干教师等。</w:t>
      </w:r>
    </w:p>
    <w:p w14:paraId="3F8093DC">
      <w:pPr>
        <w:ind w:firstLine="627" w:firstLineChars="196"/>
        <w:rPr>
          <w:rFonts w:hint="eastAsia" w:ascii="黑体" w:hAnsi="黑体" w:eastAsia="黑体"/>
          <w:sz w:val="32"/>
          <w:szCs w:val="32"/>
        </w:rPr>
      </w:pPr>
      <w:bookmarkStart w:id="2" w:name="_Toc101167276"/>
      <w:r>
        <w:rPr>
          <w:rFonts w:hint="eastAsia" w:ascii="黑体" w:hAnsi="黑体" w:eastAsia="黑体"/>
          <w:sz w:val="32"/>
          <w:szCs w:val="32"/>
        </w:rPr>
        <w:t>二、</w:t>
      </w:r>
      <w:bookmarkStart w:id="3" w:name="_Toc94346056"/>
      <w:bookmarkStart w:id="4" w:name="_Toc101167278"/>
      <w:r>
        <w:rPr>
          <w:rFonts w:hint="eastAsia" w:ascii="黑体" w:hAnsi="黑体" w:eastAsia="黑体"/>
          <w:sz w:val="32"/>
          <w:szCs w:val="32"/>
        </w:rPr>
        <w:t>项目内容及相关要求</w:t>
      </w:r>
      <w:bookmarkEnd w:id="2"/>
      <w:bookmarkEnd w:id="3"/>
      <w:bookmarkEnd w:id="4"/>
    </w:p>
    <w:p w14:paraId="42B52B20">
      <w:pPr>
        <w:ind w:firstLine="643" w:firstLineChars="200"/>
        <w:rPr>
          <w:rFonts w:ascii="楷体_GB2312" w:eastAsia="楷体_GB2312"/>
          <w:b/>
          <w:bCs/>
          <w:sz w:val="32"/>
          <w:szCs w:val="32"/>
        </w:rPr>
      </w:pPr>
      <w:r>
        <w:rPr>
          <w:rFonts w:hint="eastAsia" w:ascii="楷体_GB2312" w:eastAsia="楷体_GB2312"/>
          <w:b/>
          <w:bCs/>
          <w:sz w:val="32"/>
          <w:szCs w:val="32"/>
        </w:rPr>
        <w:t>（一）项目内容</w:t>
      </w:r>
    </w:p>
    <w:p w14:paraId="52602E02">
      <w:pPr>
        <w:ind w:firstLine="640" w:firstLineChars="200"/>
        <w:rPr>
          <w:rFonts w:ascii="仿宋_GB2312" w:eastAsia="仿宋_GB2312"/>
          <w:bCs/>
          <w:sz w:val="32"/>
          <w:szCs w:val="32"/>
        </w:rPr>
      </w:pPr>
      <w:r>
        <w:rPr>
          <w:rFonts w:hint="eastAsia" w:ascii="仿宋_GB2312" w:eastAsia="仿宋_GB2312"/>
          <w:bCs/>
          <w:sz w:val="32"/>
          <w:szCs w:val="32"/>
        </w:rPr>
        <w:t>2025年职业教育专项共征集三类作品：职业教育实践性教学案例、职业教育数字教材（样章）、数字化和智能化应用能力提升案例。学校和教师可选择其中一类参与，也可同时参与多类。</w:t>
      </w:r>
    </w:p>
    <w:p w14:paraId="4373CCE1">
      <w:pPr>
        <w:ind w:firstLine="643" w:firstLineChars="200"/>
        <w:rPr>
          <w:rFonts w:ascii="楷体_GB2312" w:eastAsia="楷体_GB2312"/>
          <w:b/>
          <w:bCs/>
          <w:sz w:val="32"/>
          <w:szCs w:val="32"/>
        </w:rPr>
      </w:pPr>
      <w:r>
        <w:rPr>
          <w:rFonts w:hint="eastAsia" w:ascii="楷体_GB2312" w:eastAsia="楷体_GB2312"/>
          <w:b/>
          <w:bCs/>
          <w:sz w:val="32"/>
          <w:szCs w:val="32"/>
        </w:rPr>
        <w:t>（二）</w:t>
      </w:r>
      <w:r>
        <w:rPr>
          <w:rFonts w:hint="eastAsia" w:ascii="楷体_GB2312" w:hAnsi="黑体" w:eastAsia="楷体_GB2312"/>
          <w:b/>
          <w:bCs/>
          <w:sz w:val="32"/>
          <w:szCs w:val="32"/>
        </w:rPr>
        <w:t>作品类型及要求</w:t>
      </w:r>
    </w:p>
    <w:p w14:paraId="17DC9EF1">
      <w:pPr>
        <w:ind w:firstLine="643" w:firstLineChars="200"/>
        <w:rPr>
          <w:rFonts w:ascii="仿宋_GB2312" w:eastAsia="仿宋_GB2312"/>
          <w:b/>
          <w:sz w:val="32"/>
          <w:szCs w:val="32"/>
        </w:rPr>
      </w:pPr>
      <w:r>
        <w:rPr>
          <w:rFonts w:hint="eastAsia" w:ascii="仿宋_GB2312" w:eastAsia="仿宋_GB2312"/>
          <w:b/>
          <w:sz w:val="32"/>
          <w:szCs w:val="32"/>
        </w:rPr>
        <w:t>1.职业教育实践性教学案例</w:t>
      </w:r>
    </w:p>
    <w:p w14:paraId="608C4FF7">
      <w:pPr>
        <w:ind w:firstLine="640" w:firstLineChars="200"/>
        <w:rPr>
          <w:rFonts w:ascii="仿宋_GB2312" w:eastAsia="仿宋_GB2312"/>
          <w:bCs/>
          <w:sz w:val="32"/>
          <w:szCs w:val="32"/>
        </w:rPr>
      </w:pPr>
      <w:r>
        <w:rPr>
          <w:rFonts w:hint="eastAsia" w:ascii="仿宋_GB2312" w:eastAsia="仿宋_GB2312"/>
          <w:bCs/>
          <w:sz w:val="32"/>
          <w:szCs w:val="32"/>
        </w:rPr>
        <w:t>（1）作品要求</w:t>
      </w:r>
    </w:p>
    <w:p w14:paraId="4DA15EE6">
      <w:pPr>
        <w:ind w:firstLine="640" w:firstLineChars="200"/>
        <w:rPr>
          <w:rFonts w:ascii="仿宋_GB2312" w:eastAsia="仿宋_GB2312"/>
          <w:bCs/>
          <w:sz w:val="32"/>
          <w:szCs w:val="32"/>
        </w:rPr>
      </w:pPr>
      <w:r>
        <w:rPr>
          <w:rFonts w:hint="eastAsia" w:ascii="仿宋_GB2312" w:eastAsia="仿宋_GB2312"/>
          <w:bCs/>
          <w:sz w:val="32"/>
          <w:szCs w:val="32"/>
        </w:rPr>
        <w:t>①内容要求</w:t>
      </w:r>
    </w:p>
    <w:p w14:paraId="23F2BB5B">
      <w:pPr>
        <w:ind w:firstLine="640" w:firstLineChars="200"/>
        <w:rPr>
          <w:rFonts w:ascii="仿宋_GB2312" w:eastAsia="仿宋_GB2312"/>
          <w:bCs/>
          <w:sz w:val="32"/>
          <w:szCs w:val="32"/>
        </w:rPr>
      </w:pPr>
      <w:r>
        <w:rPr>
          <w:rFonts w:hint="eastAsia" w:ascii="仿宋_GB2312" w:eastAsia="仿宋_GB2312"/>
          <w:bCs/>
          <w:sz w:val="32"/>
          <w:szCs w:val="32"/>
        </w:rPr>
        <w:t>职业教育实践性教学案例（简称“教学案例”）是指以职业岗位能力与核心素养为目标，以相对独立完整的工作项目、典型任务、技能操作、实验分析、实习实训、虚拟训练等为主要教学内容，应用新一代信息技术（软件、硬件、工具、装备等），践行专业教学“新标准”、行业应用新标准、新技术、新工艺、新方法，创新教学理念、融入数字素养与能力，有效推动专业教学数字化转型，从一次课中提炼，通过剪辑形成的实践性教学活动案例。</w:t>
      </w:r>
    </w:p>
    <w:p w14:paraId="0465BC7A">
      <w:pPr>
        <w:ind w:firstLine="640" w:firstLineChars="200"/>
        <w:rPr>
          <w:rFonts w:ascii="仿宋_GB2312" w:eastAsia="仿宋_GB2312"/>
          <w:bCs/>
          <w:sz w:val="32"/>
          <w:szCs w:val="32"/>
        </w:rPr>
      </w:pPr>
      <w:r>
        <w:rPr>
          <w:rFonts w:hint="eastAsia" w:ascii="仿宋_GB2312" w:eastAsia="仿宋_GB2312"/>
          <w:bCs/>
          <w:sz w:val="32"/>
          <w:szCs w:val="32"/>
        </w:rPr>
        <w:t>鼓励应用人工智能、5G通信、物联网等新一代信息技术开发教学案例；鼓励应用虚拟仿真技术开展专业课程实验、实习、实训教学活动；鼓励引入行家里手、能工巧匠、数字教师开展双师或多师协同合作教学；鼓励应用新形态数字教材创作教学案例；鼓励校企合作开发促进新质生产力发展的创新型教学案例。</w:t>
      </w:r>
    </w:p>
    <w:p w14:paraId="69931F55">
      <w:pPr>
        <w:ind w:firstLine="640" w:firstLineChars="200"/>
        <w:rPr>
          <w:rFonts w:ascii="仿宋_GB2312" w:eastAsia="仿宋_GB2312"/>
          <w:bCs/>
          <w:sz w:val="32"/>
          <w:szCs w:val="32"/>
        </w:rPr>
      </w:pPr>
      <w:r>
        <w:rPr>
          <w:rFonts w:hint="eastAsia" w:ascii="仿宋_GB2312" w:eastAsia="仿宋_GB2312"/>
          <w:bCs/>
          <w:sz w:val="32"/>
          <w:szCs w:val="32"/>
        </w:rPr>
        <w:t>②课程类别要求</w:t>
      </w:r>
    </w:p>
    <w:p w14:paraId="3C4CE6D1">
      <w:pPr>
        <w:ind w:firstLine="640" w:firstLineChars="200"/>
        <w:rPr>
          <w:rFonts w:ascii="仿宋_GB2312" w:eastAsia="仿宋_GB2312"/>
          <w:bCs/>
          <w:sz w:val="32"/>
          <w:szCs w:val="32"/>
        </w:rPr>
      </w:pPr>
      <w:r>
        <w:rPr>
          <w:rFonts w:hint="eastAsia" w:ascii="仿宋_GB2312" w:eastAsia="仿宋_GB2312"/>
          <w:bCs/>
          <w:sz w:val="32"/>
          <w:szCs w:val="32"/>
        </w:rPr>
        <w:t>2025年度只征集专业课教学案例，不征集公共基础课教学案例。</w:t>
      </w:r>
    </w:p>
    <w:p w14:paraId="234F0770">
      <w:pPr>
        <w:ind w:firstLine="640" w:firstLineChars="200"/>
        <w:rPr>
          <w:rFonts w:ascii="仿宋_GB2312" w:eastAsia="仿宋_GB2312"/>
          <w:bCs/>
          <w:sz w:val="32"/>
          <w:szCs w:val="32"/>
        </w:rPr>
      </w:pPr>
      <w:r>
        <w:rPr>
          <w:rFonts w:hint="eastAsia" w:ascii="仿宋_GB2312" w:eastAsia="仿宋_GB2312"/>
          <w:bCs/>
          <w:sz w:val="32"/>
          <w:szCs w:val="32"/>
        </w:rPr>
        <w:t>（2）提交材料</w:t>
      </w:r>
    </w:p>
    <w:p w14:paraId="184C794E">
      <w:pPr>
        <w:ind w:firstLine="640" w:firstLineChars="200"/>
        <w:rPr>
          <w:rFonts w:ascii="仿宋_GB2312" w:eastAsia="仿宋_GB2312"/>
          <w:bCs/>
          <w:sz w:val="32"/>
          <w:szCs w:val="32"/>
        </w:rPr>
      </w:pPr>
      <w:r>
        <w:rPr>
          <w:rFonts w:hint="eastAsia" w:ascii="仿宋_GB2312" w:eastAsia="仿宋_GB2312"/>
          <w:bCs/>
          <w:sz w:val="32"/>
          <w:szCs w:val="32"/>
        </w:rPr>
        <w:t>①简介</w:t>
      </w:r>
    </w:p>
    <w:p w14:paraId="1E2EB29F">
      <w:pPr>
        <w:ind w:firstLine="640" w:firstLineChars="200"/>
        <w:rPr>
          <w:rFonts w:ascii="仿宋_GB2312" w:eastAsia="仿宋_GB2312"/>
          <w:bCs/>
          <w:sz w:val="32"/>
          <w:szCs w:val="32"/>
        </w:rPr>
      </w:pPr>
      <w:r>
        <w:rPr>
          <w:rFonts w:hint="eastAsia" w:ascii="仿宋_GB2312" w:eastAsia="仿宋_GB2312"/>
          <w:bCs/>
          <w:sz w:val="32"/>
          <w:szCs w:val="32"/>
        </w:rPr>
        <w:t>包括教学案例名称（与教案名称保持一致）、课程类型、改革创新点、对推动课程数字化转型起到的突出作用等。通过项目申报平台在线填写上传。</w:t>
      </w:r>
    </w:p>
    <w:p w14:paraId="36343928">
      <w:pPr>
        <w:ind w:firstLine="640" w:firstLineChars="200"/>
        <w:rPr>
          <w:rFonts w:ascii="仿宋_GB2312" w:eastAsia="仿宋_GB2312"/>
          <w:bCs/>
          <w:sz w:val="32"/>
          <w:szCs w:val="32"/>
        </w:rPr>
      </w:pPr>
      <w:r>
        <w:rPr>
          <w:rFonts w:hint="eastAsia" w:ascii="仿宋_GB2312" w:eastAsia="仿宋_GB2312"/>
          <w:bCs/>
          <w:sz w:val="32"/>
          <w:szCs w:val="32"/>
        </w:rPr>
        <w:t>②教案</w:t>
      </w:r>
    </w:p>
    <w:p w14:paraId="090AB03D">
      <w:pPr>
        <w:ind w:firstLine="640" w:firstLineChars="200"/>
        <w:rPr>
          <w:rFonts w:ascii="仿宋_GB2312" w:eastAsia="仿宋_GB2312"/>
          <w:bCs/>
          <w:sz w:val="32"/>
          <w:szCs w:val="32"/>
        </w:rPr>
      </w:pPr>
      <w:r>
        <w:rPr>
          <w:rFonts w:hint="eastAsia" w:ascii="仿宋_GB2312" w:eastAsia="仿宋_GB2312"/>
          <w:bCs/>
          <w:sz w:val="32"/>
          <w:szCs w:val="32"/>
        </w:rPr>
        <w:t>提供与教学案例相一致的一次课教案，包括授课信息、内容分析、学情分析、教学目标、教学策略、教学活动安排、课后反思与整改等教学基本要素，要求设计合理、重点突出、前后衔接、规范完整、详略得当（其中课中教学活动安排占主要篇幅）、图文并茂，体现具体教学内容、活动安排及时间分配，能够有效指导课堂教学实施。以word或pdf格式通过项目申报平台上传提交。</w:t>
      </w:r>
    </w:p>
    <w:p w14:paraId="0D6D062A">
      <w:pPr>
        <w:ind w:firstLine="640" w:firstLineChars="200"/>
        <w:rPr>
          <w:rFonts w:ascii="仿宋_GB2312" w:eastAsia="仿宋_GB2312"/>
          <w:bCs/>
          <w:sz w:val="32"/>
          <w:szCs w:val="32"/>
        </w:rPr>
      </w:pPr>
      <w:r>
        <w:rPr>
          <w:rFonts w:hint="eastAsia" w:ascii="仿宋_GB2312" w:eastAsia="仿宋_GB2312"/>
          <w:bCs/>
          <w:sz w:val="32"/>
          <w:szCs w:val="32"/>
        </w:rPr>
        <w:t>③视频</w:t>
      </w:r>
    </w:p>
    <w:p w14:paraId="2FBC35DC">
      <w:pPr>
        <w:ind w:firstLine="640" w:firstLineChars="200"/>
        <w:rPr>
          <w:rFonts w:ascii="仿宋_GB2312" w:eastAsia="仿宋_GB2312"/>
          <w:bCs/>
          <w:sz w:val="32"/>
          <w:szCs w:val="32"/>
        </w:rPr>
      </w:pPr>
      <w:r>
        <w:rPr>
          <w:rFonts w:hint="eastAsia" w:ascii="仿宋_GB2312" w:eastAsia="仿宋_GB2312"/>
          <w:bCs/>
          <w:sz w:val="32"/>
          <w:szCs w:val="32"/>
        </w:rPr>
        <w:t>提供真实反映实践性教学活动，教学内容相对完整，使用摄录设备、录屏软件等拍摄制作的以下两个维度四类教学视频。</w:t>
      </w:r>
    </w:p>
    <w:p w14:paraId="626AFF21">
      <w:pPr>
        <w:ind w:firstLine="640" w:firstLineChars="200"/>
        <w:rPr>
          <w:rFonts w:ascii="仿宋_GB2312" w:eastAsia="仿宋_GB2312"/>
          <w:bCs/>
          <w:sz w:val="32"/>
          <w:szCs w:val="32"/>
        </w:rPr>
      </w:pPr>
      <w:r>
        <w:rPr>
          <w:rFonts w:hint="eastAsia" w:ascii="仿宋_GB2312" w:eastAsia="仿宋_GB2312"/>
          <w:bCs/>
          <w:sz w:val="32"/>
          <w:szCs w:val="32"/>
        </w:rPr>
        <w:t>1）助教型教学视频：具有示范性、引领性，反映教学设计和教学过程创新，供教师观摩学习和教学研究的教学活动实录节选。</w:t>
      </w:r>
    </w:p>
    <w:p w14:paraId="3DCA7665">
      <w:pPr>
        <w:ind w:firstLine="640" w:firstLineChars="200"/>
        <w:rPr>
          <w:rFonts w:ascii="仿宋_GB2312" w:eastAsia="仿宋_GB2312"/>
          <w:bCs/>
          <w:sz w:val="32"/>
          <w:szCs w:val="32"/>
        </w:rPr>
      </w:pPr>
      <w:r>
        <w:rPr>
          <w:rFonts w:hint="eastAsia" w:ascii="仿宋_GB2312" w:eastAsia="仿宋_GB2312"/>
          <w:bCs/>
          <w:sz w:val="32"/>
          <w:szCs w:val="32"/>
        </w:rPr>
        <w:t>2）助学型教学视频：经剪辑形成的，突出教学演示与操作，能够供学生自主学习的教学视频。</w:t>
      </w:r>
    </w:p>
    <w:p w14:paraId="1B2CDFA1">
      <w:pPr>
        <w:ind w:firstLine="640" w:firstLineChars="200"/>
        <w:rPr>
          <w:rFonts w:ascii="仿宋_GB2312" w:eastAsia="仿宋_GB2312"/>
          <w:bCs/>
          <w:sz w:val="32"/>
          <w:szCs w:val="32"/>
        </w:rPr>
      </w:pPr>
      <w:r>
        <w:rPr>
          <w:rFonts w:hint="eastAsia" w:ascii="仿宋_GB2312" w:eastAsia="仿宋_GB2312"/>
          <w:bCs/>
          <w:sz w:val="32"/>
          <w:szCs w:val="32"/>
        </w:rPr>
        <w:t>3）“外录型”虚拟仿真教学视频：教师利用虚拟仿真软件实施课堂教学活动（虚拟仿真实验、实习、实训）的实录视频或实录视频剪辑。</w:t>
      </w:r>
    </w:p>
    <w:p w14:paraId="238BDC49">
      <w:pPr>
        <w:ind w:firstLine="640" w:firstLineChars="200"/>
        <w:rPr>
          <w:rFonts w:ascii="仿宋_GB2312" w:eastAsia="仿宋_GB2312"/>
          <w:bCs/>
          <w:sz w:val="32"/>
          <w:szCs w:val="32"/>
        </w:rPr>
      </w:pPr>
      <w:r>
        <w:rPr>
          <w:rFonts w:hint="eastAsia" w:ascii="仿宋_GB2312" w:eastAsia="仿宋_GB2312"/>
          <w:bCs/>
          <w:sz w:val="32"/>
          <w:szCs w:val="32"/>
        </w:rPr>
        <w:t>4）“内录型”虚拟仿真教学视频：将虚拟仿真实训软件教学操作（虚拟仿真实验、实习、实训）示范录屏，教师画外音讲解的实录视频或实录视频剪辑。</w:t>
      </w:r>
    </w:p>
    <w:p w14:paraId="478EAA38">
      <w:pPr>
        <w:ind w:firstLine="640" w:firstLineChars="200"/>
        <w:rPr>
          <w:rFonts w:ascii="仿宋_GB2312" w:eastAsia="仿宋_GB2312"/>
          <w:bCs/>
          <w:sz w:val="32"/>
          <w:szCs w:val="32"/>
        </w:rPr>
      </w:pPr>
      <w:r>
        <w:rPr>
          <w:rFonts w:hint="eastAsia" w:ascii="仿宋_GB2312" w:eastAsia="仿宋_GB2312"/>
          <w:bCs/>
          <w:sz w:val="32"/>
          <w:szCs w:val="32"/>
        </w:rPr>
        <w:t>视频申报数量限一个，时长限定在15-25分钟之间（少于15分钟或长于25分钟的作品视为不合格），分辨率不低于1280×720，帧速率为25帧/秒，输出格式为MP4，大小不超过500MB，通过项目申报平台上传提交。</w:t>
      </w:r>
    </w:p>
    <w:p w14:paraId="3A03BE88">
      <w:pPr>
        <w:ind w:firstLine="643" w:firstLineChars="200"/>
        <w:rPr>
          <w:rFonts w:ascii="仿宋_GB2312" w:eastAsia="仿宋_GB2312"/>
          <w:b/>
          <w:sz w:val="32"/>
          <w:szCs w:val="32"/>
        </w:rPr>
      </w:pPr>
      <w:r>
        <w:rPr>
          <w:rFonts w:hint="eastAsia" w:ascii="仿宋_GB2312" w:eastAsia="仿宋_GB2312"/>
          <w:b/>
          <w:sz w:val="32"/>
          <w:szCs w:val="32"/>
        </w:rPr>
        <w:t>2.职业教育数字教材（样章）</w:t>
      </w:r>
    </w:p>
    <w:p w14:paraId="3CB12F1D">
      <w:pPr>
        <w:ind w:firstLine="640" w:firstLineChars="200"/>
        <w:rPr>
          <w:rFonts w:ascii="仿宋_GB2312" w:eastAsia="仿宋_GB2312"/>
          <w:bCs/>
          <w:sz w:val="32"/>
          <w:szCs w:val="32"/>
        </w:rPr>
      </w:pPr>
      <w:r>
        <w:rPr>
          <w:rFonts w:hint="eastAsia" w:ascii="仿宋_GB2312" w:eastAsia="仿宋_GB2312"/>
          <w:bCs/>
          <w:sz w:val="32"/>
          <w:szCs w:val="32"/>
        </w:rPr>
        <w:t>（1）内涵</w:t>
      </w:r>
    </w:p>
    <w:p w14:paraId="24D14FE0">
      <w:pPr>
        <w:ind w:firstLine="640" w:firstLineChars="200"/>
        <w:rPr>
          <w:rFonts w:ascii="仿宋_GB2312" w:eastAsia="仿宋_GB2312"/>
          <w:bCs/>
          <w:sz w:val="32"/>
          <w:szCs w:val="32"/>
        </w:rPr>
      </w:pPr>
      <w:bookmarkStart w:id="5" w:name="_Hlk160538752"/>
      <w:r>
        <w:rPr>
          <w:rFonts w:hint="eastAsia" w:ascii="仿宋_GB2312" w:eastAsia="仿宋_GB2312"/>
          <w:bCs/>
          <w:sz w:val="32"/>
          <w:szCs w:val="32"/>
        </w:rPr>
        <w:t>职业教育数字教材（样章）是融合文字、音频、视频、微课、动画、题库、虚拟仿真实验等教学资源，满足数字化和智能化环境下教学、测评、管理等全过程要求的新形态教材。</w:t>
      </w:r>
    </w:p>
    <w:p w14:paraId="74998316">
      <w:pPr>
        <w:ind w:firstLine="640" w:firstLineChars="200"/>
        <w:rPr>
          <w:rFonts w:ascii="仿宋_GB2312" w:eastAsia="仿宋_GB2312"/>
          <w:bCs/>
          <w:sz w:val="32"/>
          <w:szCs w:val="32"/>
        </w:rPr>
      </w:pPr>
      <w:r>
        <w:rPr>
          <w:rFonts w:hint="eastAsia" w:ascii="仿宋_GB2312" w:eastAsia="仿宋_GB2312"/>
          <w:bCs/>
          <w:sz w:val="32"/>
          <w:szCs w:val="32"/>
        </w:rPr>
        <w:t>数字教材（样章）依据专业人才培养方案课程标准及数字化教学改革需求开发。其中，用于专业课、专业基础课的数字教材（样章）应基于对职业岗位要求的全面分析，以真实生产项目、典型工作任务、案例等为载体组织教学内容，适应结构化、模块化教学需求，注重交互体验，适合学习者自主学习。</w:t>
      </w:r>
    </w:p>
    <w:p w14:paraId="4046D8EE">
      <w:pPr>
        <w:ind w:firstLine="640" w:firstLineChars="200"/>
        <w:rPr>
          <w:rFonts w:ascii="仿宋_GB2312" w:eastAsia="仿宋_GB2312"/>
          <w:bCs/>
          <w:sz w:val="32"/>
          <w:szCs w:val="32"/>
        </w:rPr>
      </w:pPr>
      <w:r>
        <w:rPr>
          <w:rFonts w:hint="eastAsia" w:ascii="仿宋_GB2312" w:eastAsia="仿宋_GB2312"/>
          <w:bCs/>
          <w:sz w:val="32"/>
          <w:szCs w:val="32"/>
        </w:rPr>
        <w:t>鼓励校企联合创作编写教学材料，践行企业行业新标准、新技术、新工艺、新方法。鼓励新兴专业、薄弱专业、《职业教育专业目录（2021年）（2024年更新）》中新增和内涵升级明显的专业课程数字教材建设，体现课程思政和产业变化。</w:t>
      </w:r>
      <w:bookmarkEnd w:id="5"/>
      <w:r>
        <w:rPr>
          <w:rFonts w:hint="eastAsia" w:ascii="仿宋_GB2312" w:eastAsia="仿宋_GB2312"/>
          <w:bCs/>
          <w:sz w:val="32"/>
          <w:szCs w:val="32"/>
        </w:rPr>
        <w:t>鼓励院校探索数字教材常规化应用与教学评估。</w:t>
      </w:r>
    </w:p>
    <w:p w14:paraId="6BBFF2EE">
      <w:pPr>
        <w:ind w:firstLine="640" w:firstLineChars="200"/>
        <w:rPr>
          <w:rFonts w:ascii="仿宋_GB2312" w:eastAsia="仿宋_GB2312"/>
          <w:bCs/>
          <w:sz w:val="32"/>
          <w:szCs w:val="32"/>
        </w:rPr>
      </w:pPr>
      <w:r>
        <w:rPr>
          <w:rFonts w:hint="eastAsia" w:ascii="仿宋_GB2312" w:eastAsia="仿宋_GB2312"/>
          <w:bCs/>
          <w:sz w:val="32"/>
          <w:szCs w:val="32"/>
        </w:rPr>
        <w:t>（2）作品提交</w:t>
      </w:r>
    </w:p>
    <w:p w14:paraId="44630439">
      <w:pPr>
        <w:ind w:firstLine="640" w:firstLineChars="200"/>
        <w:rPr>
          <w:rFonts w:ascii="仿宋_GB2312" w:eastAsia="仿宋_GB2312"/>
          <w:bCs/>
          <w:sz w:val="32"/>
          <w:szCs w:val="32"/>
        </w:rPr>
      </w:pPr>
      <w:r>
        <w:rPr>
          <w:rFonts w:hint="eastAsia" w:ascii="仿宋_GB2312" w:eastAsia="仿宋_GB2312"/>
          <w:bCs/>
          <w:sz w:val="32"/>
          <w:szCs w:val="32"/>
        </w:rPr>
        <w:t>①</w:t>
      </w:r>
      <w:bookmarkStart w:id="6" w:name="_Hlk160527345"/>
      <w:r>
        <w:rPr>
          <w:rFonts w:hint="eastAsia" w:ascii="仿宋_GB2312" w:eastAsia="仿宋_GB2312"/>
          <w:bCs/>
          <w:sz w:val="32"/>
          <w:szCs w:val="32"/>
        </w:rPr>
        <w:t>数字教材（样章）介绍</w:t>
      </w:r>
      <w:bookmarkEnd w:id="6"/>
    </w:p>
    <w:p w14:paraId="6859C20B">
      <w:pPr>
        <w:ind w:firstLine="640" w:firstLineChars="200"/>
        <w:rPr>
          <w:rFonts w:ascii="仿宋_GB2312" w:eastAsia="仿宋_GB2312"/>
          <w:bCs/>
          <w:sz w:val="32"/>
          <w:szCs w:val="32"/>
        </w:rPr>
      </w:pPr>
      <w:bookmarkStart w:id="7" w:name="_Hlk160527526"/>
      <w:r>
        <w:rPr>
          <w:rFonts w:hint="eastAsia" w:ascii="仿宋_GB2312" w:eastAsia="仿宋_GB2312"/>
          <w:sz w:val="32"/>
          <w:szCs w:val="32"/>
        </w:rPr>
        <w:t>包括教材（样章）基本信息、教材设计理念与教学方法、应用与推广情况等</w:t>
      </w:r>
      <w:bookmarkEnd w:id="7"/>
      <w:r>
        <w:rPr>
          <w:rFonts w:hint="eastAsia" w:ascii="仿宋_GB2312" w:eastAsia="仿宋_GB2312"/>
          <w:sz w:val="32"/>
          <w:szCs w:val="32"/>
        </w:rPr>
        <w:t>。</w:t>
      </w:r>
      <w:r>
        <w:rPr>
          <w:rFonts w:hint="eastAsia" w:ascii="仿宋_GB2312" w:eastAsia="仿宋_GB2312"/>
          <w:bCs/>
          <w:sz w:val="32"/>
          <w:szCs w:val="32"/>
        </w:rPr>
        <w:t>通过项目申报平台在线填写。</w:t>
      </w:r>
    </w:p>
    <w:p w14:paraId="2B5726A5">
      <w:pPr>
        <w:ind w:firstLine="640" w:firstLineChars="200"/>
        <w:rPr>
          <w:rFonts w:ascii="仿宋_GB2312" w:eastAsia="仿宋_GB2312"/>
          <w:bCs/>
          <w:sz w:val="32"/>
          <w:szCs w:val="32"/>
        </w:rPr>
      </w:pPr>
      <w:r>
        <w:rPr>
          <w:rFonts w:hint="eastAsia" w:ascii="仿宋_GB2312" w:eastAsia="仿宋_GB2312"/>
          <w:bCs/>
          <w:sz w:val="32"/>
          <w:szCs w:val="32"/>
        </w:rPr>
        <w:t>②</w:t>
      </w:r>
      <w:bookmarkStart w:id="8" w:name="_Hlk160538763"/>
      <w:r>
        <w:rPr>
          <w:rFonts w:hint="eastAsia" w:ascii="仿宋_GB2312" w:eastAsia="仿宋_GB2312"/>
          <w:bCs/>
          <w:sz w:val="32"/>
          <w:szCs w:val="32"/>
        </w:rPr>
        <w:t>数字教材（样章）</w:t>
      </w:r>
      <w:bookmarkEnd w:id="8"/>
      <w:r>
        <w:rPr>
          <w:rFonts w:hint="eastAsia" w:ascii="仿宋_GB2312" w:eastAsia="仿宋_GB2312"/>
          <w:bCs/>
          <w:sz w:val="32"/>
          <w:szCs w:val="32"/>
        </w:rPr>
        <w:t>作品</w:t>
      </w:r>
    </w:p>
    <w:p w14:paraId="033266F4">
      <w:pPr>
        <w:ind w:firstLine="640" w:firstLineChars="200"/>
        <w:rPr>
          <w:rFonts w:ascii="仿宋_GB2312" w:eastAsia="仿宋_GB2312"/>
          <w:bCs/>
          <w:sz w:val="32"/>
          <w:szCs w:val="32"/>
        </w:rPr>
      </w:pPr>
      <w:bookmarkStart w:id="9" w:name="_Hlk160527546"/>
      <w:r>
        <w:rPr>
          <w:rFonts w:hint="eastAsia" w:ascii="仿宋_GB2312" w:eastAsia="仿宋_GB2312"/>
          <w:bCs/>
          <w:sz w:val="32"/>
          <w:szCs w:val="32"/>
        </w:rPr>
        <w:t>教师可自由选择提交以下一至两类作品，已正式出版的教材、未出版的校本或自编教材均可。</w:t>
      </w:r>
    </w:p>
    <w:p w14:paraId="3FA45796">
      <w:pPr>
        <w:ind w:firstLine="640" w:firstLineChars="200"/>
        <w:rPr>
          <w:rFonts w:ascii="仿宋_GB2312" w:eastAsia="仿宋_GB2312"/>
          <w:bCs/>
          <w:sz w:val="32"/>
          <w:szCs w:val="32"/>
        </w:rPr>
      </w:pPr>
      <w:r>
        <w:rPr>
          <w:rFonts w:hint="eastAsia" w:ascii="仿宋_GB2312" w:eastAsia="仿宋_GB2312"/>
          <w:bCs/>
          <w:sz w:val="32"/>
          <w:szCs w:val="32"/>
        </w:rPr>
        <w:t>1）整本数字教材。教材目录结构清晰，层次递进，体现一定的教材设计理念，配套适度的多样化教学资源，设计多种教学交互活动。</w:t>
      </w:r>
    </w:p>
    <w:p w14:paraId="1EC0F122">
      <w:pPr>
        <w:ind w:firstLine="640" w:firstLineChars="200"/>
        <w:rPr>
          <w:rFonts w:ascii="仿宋_GB2312" w:eastAsia="仿宋_GB2312"/>
          <w:bCs/>
          <w:sz w:val="32"/>
          <w:szCs w:val="32"/>
        </w:rPr>
      </w:pPr>
      <w:r>
        <w:rPr>
          <w:rFonts w:hint="eastAsia" w:ascii="仿宋_GB2312" w:eastAsia="仿宋_GB2312"/>
          <w:bCs/>
          <w:sz w:val="32"/>
          <w:szCs w:val="32"/>
        </w:rPr>
        <w:t>2）数字教材样章</w:t>
      </w:r>
      <w:bookmarkStart w:id="10" w:name="_Hlk160538798"/>
      <w:r>
        <w:rPr>
          <w:rFonts w:hint="eastAsia" w:ascii="仿宋_GB2312" w:eastAsia="仿宋_GB2312"/>
          <w:bCs/>
          <w:sz w:val="32"/>
          <w:szCs w:val="32"/>
        </w:rPr>
        <w:t>。能充分体现教材整体的设计思路、结构框架，设计有多种教学交互活动的一个章节。</w:t>
      </w:r>
      <w:bookmarkEnd w:id="10"/>
      <w:r>
        <w:rPr>
          <w:rFonts w:hint="eastAsia" w:ascii="仿宋_GB2312" w:eastAsia="仿宋_GB2312"/>
          <w:bCs/>
          <w:sz w:val="32"/>
          <w:szCs w:val="32"/>
        </w:rPr>
        <w:t>同时需提交整本教材的完整目录。样章作品须按如下规范格式命名：“专业名称-教材名称-章节名称”。</w:t>
      </w:r>
    </w:p>
    <w:p w14:paraId="6AEF7573">
      <w:pPr>
        <w:ind w:firstLine="640" w:firstLineChars="200"/>
        <w:rPr>
          <w:rFonts w:ascii="仿宋_GB2312" w:eastAsia="仿宋_GB2312"/>
          <w:bCs/>
          <w:sz w:val="32"/>
          <w:szCs w:val="32"/>
        </w:rPr>
      </w:pPr>
      <w:r>
        <w:rPr>
          <w:rFonts w:hint="eastAsia" w:ascii="仿宋_GB2312" w:eastAsia="仿宋_GB2312"/>
          <w:bCs/>
          <w:sz w:val="32"/>
          <w:szCs w:val="32"/>
        </w:rPr>
        <w:t>专项接受以下三种类型的作品：由项目平台提供的创作工具生成的、通过外部平台链接（其他数字教材制作工具）的、pdf格式的。数字教材目录以word格式在项目申报平台提交。</w:t>
      </w:r>
      <w:bookmarkEnd w:id="9"/>
    </w:p>
    <w:p w14:paraId="676E0A53">
      <w:pPr>
        <w:ind w:firstLine="640" w:firstLineChars="200"/>
        <w:rPr>
          <w:rFonts w:ascii="仿宋_GB2312" w:eastAsia="仿宋_GB2312"/>
          <w:bCs/>
          <w:sz w:val="32"/>
          <w:szCs w:val="32"/>
        </w:rPr>
      </w:pPr>
      <w:r>
        <w:rPr>
          <w:rFonts w:hint="eastAsia" w:ascii="仿宋_GB2312" w:eastAsia="仿宋_GB2312"/>
          <w:bCs/>
          <w:sz w:val="32"/>
          <w:szCs w:val="32"/>
        </w:rPr>
        <w:t>③配套资源</w:t>
      </w:r>
    </w:p>
    <w:p w14:paraId="6D89B179">
      <w:pPr>
        <w:ind w:firstLine="640" w:firstLineChars="200"/>
        <w:rPr>
          <w:rFonts w:ascii="仿宋_GB2312" w:eastAsia="仿宋_GB2312"/>
          <w:bCs/>
          <w:sz w:val="32"/>
          <w:szCs w:val="32"/>
        </w:rPr>
      </w:pPr>
      <w:bookmarkStart w:id="11" w:name="_Hlk160527618"/>
      <w:r>
        <w:rPr>
          <w:rFonts w:hint="eastAsia" w:ascii="仿宋_GB2312" w:eastAsia="仿宋_GB2312"/>
          <w:bCs/>
          <w:sz w:val="32"/>
          <w:szCs w:val="32"/>
        </w:rPr>
        <w:t>可包含教学视频、动画、AR/VR、案例、课件、交互式测试题等，总大小不超过1GB。</w:t>
      </w:r>
      <w:bookmarkEnd w:id="11"/>
    </w:p>
    <w:p w14:paraId="181535C6">
      <w:pPr>
        <w:ind w:firstLine="540"/>
        <w:rPr>
          <w:rFonts w:ascii="仿宋_GB2312" w:eastAsia="仿宋_GB2312"/>
          <w:b/>
          <w:sz w:val="32"/>
          <w:szCs w:val="32"/>
        </w:rPr>
      </w:pPr>
      <w:r>
        <w:rPr>
          <w:rFonts w:hint="eastAsia" w:ascii="仿宋_GB2312" w:eastAsia="仿宋_GB2312"/>
          <w:b/>
          <w:sz w:val="32"/>
          <w:szCs w:val="32"/>
        </w:rPr>
        <w:t>3.数字化和智能化应用能力提升案例</w:t>
      </w:r>
    </w:p>
    <w:p w14:paraId="10C322F5">
      <w:pPr>
        <w:ind w:firstLine="540"/>
        <w:rPr>
          <w:rFonts w:ascii="仿宋_GB2312" w:eastAsia="仿宋_GB2312"/>
          <w:bCs/>
          <w:sz w:val="32"/>
          <w:szCs w:val="32"/>
        </w:rPr>
      </w:pPr>
      <w:r>
        <w:rPr>
          <w:rFonts w:hint="eastAsia" w:ascii="仿宋_GB2312" w:eastAsia="仿宋_GB2312"/>
          <w:bCs/>
          <w:sz w:val="32"/>
          <w:szCs w:val="32"/>
        </w:rPr>
        <w:t>（1）内涵</w:t>
      </w:r>
    </w:p>
    <w:p w14:paraId="2920DCD5">
      <w:pPr>
        <w:ind w:firstLine="640" w:firstLineChars="200"/>
        <w:rPr>
          <w:rFonts w:ascii="仿宋_GB2312" w:eastAsia="仿宋_GB2312"/>
          <w:bCs/>
          <w:sz w:val="32"/>
          <w:szCs w:val="32"/>
        </w:rPr>
      </w:pPr>
      <w:r>
        <w:rPr>
          <w:rFonts w:hint="eastAsia" w:ascii="仿宋_GB2312" w:eastAsia="仿宋_GB2312"/>
          <w:bCs/>
          <w:sz w:val="32"/>
          <w:szCs w:val="32"/>
        </w:rPr>
        <w:t>数字化和智能化应用能力提升案例（简称“数字化提升案例”）是指为进一步提升职业院校数字化领导力和师生数字素养，加快推进智慧校园建设，以人工智能赋能教育变革，探索数字赋能大规模因材施教、创新性教学和治理的有效途径，面向广大职业院校征集的学生、教师、管理者数字化和智能化应用能力提升案例。</w:t>
      </w:r>
    </w:p>
    <w:p w14:paraId="113BA915">
      <w:pPr>
        <w:ind w:firstLine="640" w:firstLineChars="200"/>
        <w:rPr>
          <w:rFonts w:ascii="仿宋_GB2312" w:eastAsia="仿宋_GB2312"/>
          <w:bCs/>
          <w:sz w:val="32"/>
          <w:szCs w:val="32"/>
        </w:rPr>
      </w:pPr>
      <w:r>
        <w:rPr>
          <w:rFonts w:hint="eastAsia" w:ascii="仿宋_GB2312" w:eastAsia="仿宋_GB2312"/>
          <w:bCs/>
          <w:sz w:val="32"/>
          <w:szCs w:val="32"/>
        </w:rPr>
        <w:t>数字化提升案例旨在挖掘、整理和推广职业院校在教育数字化和智能化领导力、教师数字化和智能化认知与应用能力、学生数字素养和人工智能素养提升等方面取得实际成效的示范性应用案例，助推职业教育数字化转型。</w:t>
      </w:r>
    </w:p>
    <w:p w14:paraId="7AC4FD21">
      <w:pPr>
        <w:ind w:firstLine="640" w:firstLineChars="200"/>
        <w:rPr>
          <w:rFonts w:ascii="仿宋_GB2312" w:eastAsia="仿宋_GB2312"/>
          <w:bCs/>
          <w:sz w:val="32"/>
          <w:szCs w:val="32"/>
        </w:rPr>
      </w:pPr>
      <w:r>
        <w:rPr>
          <w:rFonts w:hint="eastAsia" w:ascii="仿宋_GB2312" w:eastAsia="仿宋_GB2312"/>
          <w:bCs/>
          <w:sz w:val="32"/>
          <w:szCs w:val="32"/>
        </w:rPr>
        <w:t>（2）作品提交</w:t>
      </w:r>
    </w:p>
    <w:p w14:paraId="3B564437">
      <w:pPr>
        <w:ind w:firstLine="640" w:firstLineChars="200"/>
        <w:rPr>
          <w:rFonts w:ascii="仿宋_GB2312" w:eastAsia="仿宋_GB2312"/>
          <w:bCs/>
          <w:sz w:val="32"/>
          <w:szCs w:val="32"/>
        </w:rPr>
      </w:pPr>
      <w:r>
        <w:rPr>
          <w:rFonts w:hint="eastAsia" w:ascii="仿宋_GB2312" w:eastAsia="仿宋_GB2312"/>
          <w:bCs/>
          <w:sz w:val="32"/>
          <w:szCs w:val="32"/>
        </w:rPr>
        <w:t>数字化提升案例的征集内容，包括但不限于以下场景，院校可根据实际情况选择申报（具体提交内容，可参考附2）：</w:t>
      </w:r>
    </w:p>
    <w:p w14:paraId="7783C55F">
      <w:pPr>
        <w:ind w:firstLine="640" w:firstLineChars="200"/>
        <w:rPr>
          <w:rFonts w:ascii="仿宋_GB2312" w:eastAsia="仿宋_GB2312"/>
          <w:bCs/>
          <w:sz w:val="32"/>
          <w:szCs w:val="32"/>
        </w:rPr>
      </w:pPr>
      <w:r>
        <w:rPr>
          <w:rFonts w:hint="eastAsia" w:ascii="仿宋_GB2312" w:eastAsia="仿宋_GB2312"/>
          <w:bCs/>
          <w:sz w:val="32"/>
          <w:szCs w:val="32"/>
        </w:rPr>
        <w:t>①基础设施建设与应用能力提升案例；</w:t>
      </w:r>
    </w:p>
    <w:p w14:paraId="66B3F0E1">
      <w:pPr>
        <w:ind w:firstLine="640" w:firstLineChars="200"/>
        <w:rPr>
          <w:rFonts w:ascii="仿宋_GB2312" w:eastAsia="仿宋_GB2312"/>
          <w:bCs/>
          <w:sz w:val="32"/>
          <w:szCs w:val="32"/>
        </w:rPr>
      </w:pPr>
      <w:r>
        <w:rPr>
          <w:rFonts w:hint="eastAsia" w:ascii="仿宋_GB2312" w:eastAsia="仿宋_GB2312"/>
          <w:bCs/>
          <w:sz w:val="32"/>
          <w:szCs w:val="32"/>
        </w:rPr>
        <w:t>②智能教学与学习平台应用能力提升案例；</w:t>
      </w:r>
    </w:p>
    <w:p w14:paraId="00C3F3EC">
      <w:pPr>
        <w:ind w:firstLine="640" w:firstLineChars="200"/>
        <w:rPr>
          <w:rFonts w:ascii="仿宋_GB2312" w:eastAsia="仿宋_GB2312"/>
          <w:bCs/>
          <w:sz w:val="32"/>
          <w:szCs w:val="32"/>
        </w:rPr>
      </w:pPr>
      <w:r>
        <w:rPr>
          <w:rFonts w:hint="eastAsia" w:ascii="仿宋_GB2312" w:eastAsia="仿宋_GB2312"/>
          <w:bCs/>
          <w:sz w:val="32"/>
          <w:szCs w:val="32"/>
        </w:rPr>
        <w:t>③数字化教学资源开发与应用能力提升案例；</w:t>
      </w:r>
    </w:p>
    <w:p w14:paraId="5D24B7EB">
      <w:pPr>
        <w:ind w:firstLine="640" w:firstLineChars="200"/>
        <w:rPr>
          <w:rFonts w:ascii="仿宋_GB2312" w:eastAsia="仿宋_GB2312"/>
          <w:bCs/>
          <w:sz w:val="32"/>
          <w:szCs w:val="32"/>
        </w:rPr>
      </w:pPr>
      <w:r>
        <w:rPr>
          <w:rFonts w:hint="eastAsia" w:ascii="仿宋_GB2312" w:eastAsia="仿宋_GB2312"/>
          <w:bCs/>
          <w:sz w:val="32"/>
          <w:szCs w:val="32"/>
        </w:rPr>
        <w:t>④数字化和智能化管理与服务创新能力提升案例；</w:t>
      </w:r>
    </w:p>
    <w:p w14:paraId="3146B270">
      <w:pPr>
        <w:ind w:firstLine="640" w:firstLineChars="200"/>
        <w:rPr>
          <w:rFonts w:ascii="仿宋_GB2312" w:eastAsia="仿宋_GB2312"/>
          <w:bCs/>
          <w:sz w:val="32"/>
          <w:szCs w:val="32"/>
        </w:rPr>
      </w:pPr>
      <w:r>
        <w:rPr>
          <w:rFonts w:hint="eastAsia" w:ascii="仿宋_GB2312" w:eastAsia="仿宋_GB2312"/>
          <w:bCs/>
          <w:sz w:val="32"/>
          <w:szCs w:val="32"/>
        </w:rPr>
        <w:t>⑤产教融合与校企合作数字化应用能力提升案例；</w:t>
      </w:r>
    </w:p>
    <w:p w14:paraId="47D3D75E">
      <w:pPr>
        <w:ind w:firstLine="640" w:firstLineChars="200"/>
        <w:rPr>
          <w:rFonts w:hint="eastAsia" w:ascii="仿宋_GB2312" w:eastAsia="仿宋_GB2312"/>
          <w:bCs/>
          <w:sz w:val="32"/>
          <w:szCs w:val="32"/>
        </w:rPr>
      </w:pPr>
      <w:r>
        <w:rPr>
          <w:rFonts w:hint="eastAsia" w:ascii="仿宋_GB2312" w:eastAsia="仿宋_GB2312"/>
          <w:bCs/>
          <w:sz w:val="32"/>
          <w:szCs w:val="32"/>
        </w:rPr>
        <w:t>⑥职业教育国际交流与合作数字化应用能力提升案例；</w:t>
      </w:r>
    </w:p>
    <w:p w14:paraId="56C947EE">
      <w:pPr>
        <w:ind w:firstLine="640" w:firstLineChars="200"/>
        <w:rPr>
          <w:rFonts w:ascii="仿宋_GB2312" w:eastAsia="仿宋_GB2312"/>
          <w:bCs/>
          <w:sz w:val="32"/>
          <w:szCs w:val="32"/>
        </w:rPr>
      </w:pPr>
      <w:r>
        <w:rPr>
          <w:rFonts w:hint="eastAsia" w:ascii="仿宋_GB2312" w:eastAsia="仿宋_GB2312"/>
          <w:bCs/>
          <w:sz w:val="32"/>
          <w:szCs w:val="32"/>
        </w:rPr>
        <w:t>⑦数字化和智能化保障机制建设与应用能力提升案例。</w:t>
      </w:r>
    </w:p>
    <w:p w14:paraId="40ACF328">
      <w:pPr>
        <w:ind w:firstLine="640" w:firstLineChars="200"/>
        <w:rPr>
          <w:rFonts w:ascii="仿宋_GB2312" w:eastAsia="仿宋_GB2312"/>
          <w:bCs/>
          <w:sz w:val="32"/>
          <w:szCs w:val="32"/>
        </w:rPr>
      </w:pPr>
      <w:r>
        <w:rPr>
          <w:rFonts w:hint="eastAsia" w:ascii="仿宋_GB2312" w:eastAsia="仿宋_GB2312"/>
          <w:bCs/>
          <w:sz w:val="32"/>
          <w:szCs w:val="32"/>
        </w:rPr>
        <w:t>数字化提升案例以学校为单位提交。通过项目平台在线填写《案例申报表》（附3</w:t>
      </w:r>
      <w:r>
        <w:rPr>
          <w:rFonts w:ascii="仿宋_GB2312" w:eastAsia="仿宋_GB2312"/>
          <w:bCs/>
          <w:sz w:val="32"/>
          <w:szCs w:val="32"/>
        </w:rPr>
        <w:t>）</w:t>
      </w:r>
      <w:r>
        <w:rPr>
          <w:rFonts w:hint="eastAsia" w:ascii="仿宋_GB2312" w:eastAsia="仿宋_GB2312"/>
          <w:bCs/>
          <w:sz w:val="32"/>
          <w:szCs w:val="32"/>
        </w:rPr>
        <w:t>，并提交案例主体内容和辅助材料（案例主体内容以word文档提交，具体要求详见附4）。此外，还需将在线填写后生成的《案例申报表》打印并盖章，扫描为pdf格式文件后在线提交至平台。</w:t>
      </w:r>
    </w:p>
    <w:p w14:paraId="3CD09FFC">
      <w:pPr>
        <w:ind w:firstLine="540"/>
        <w:rPr>
          <w:rFonts w:hint="eastAsia" w:ascii="楷体_GB2312" w:hAnsi="黑体" w:eastAsia="楷体_GB2312"/>
          <w:b/>
          <w:bCs/>
          <w:sz w:val="32"/>
          <w:szCs w:val="32"/>
        </w:rPr>
      </w:pPr>
      <w:r>
        <w:rPr>
          <w:rFonts w:hint="eastAsia" w:ascii="楷体_GB2312" w:hAnsi="黑体" w:eastAsia="楷体_GB2312"/>
          <w:b/>
          <w:bCs/>
          <w:sz w:val="32"/>
          <w:szCs w:val="32"/>
        </w:rPr>
        <w:t>（三）作品资格审定</w:t>
      </w:r>
    </w:p>
    <w:p w14:paraId="000DD1FA">
      <w:pPr>
        <w:ind w:firstLine="640" w:firstLineChars="200"/>
        <w:rPr>
          <w:rFonts w:hint="eastAsia" w:ascii="仿宋_GB2312" w:hAnsi="宋体" w:eastAsia="仿宋_GB2312"/>
          <w:sz w:val="32"/>
          <w:szCs w:val="32"/>
        </w:rPr>
      </w:pPr>
      <w:r>
        <w:rPr>
          <w:rFonts w:hint="eastAsia" w:ascii="仿宋_GB2312" w:hAnsi="宋体" w:eastAsia="仿宋_GB2312"/>
          <w:sz w:val="32"/>
          <w:szCs w:val="32"/>
        </w:rPr>
        <w:t>1.存在以下三种情况之一的，取消参加资格：有政治性错误的，有科学性错误的，存在弄虚作假行为的。</w:t>
      </w:r>
    </w:p>
    <w:p w14:paraId="2D3D23BC">
      <w:pPr>
        <w:ind w:firstLine="640" w:firstLineChars="200"/>
        <w:rPr>
          <w:rFonts w:hint="eastAsia" w:ascii="仿宋_GB2312" w:hAnsi="宋体" w:eastAsia="仿宋_GB2312"/>
          <w:sz w:val="32"/>
          <w:szCs w:val="32"/>
        </w:rPr>
      </w:pPr>
      <w:r>
        <w:rPr>
          <w:rFonts w:hint="eastAsia" w:ascii="仿宋_GB2312" w:hAnsi="宋体" w:eastAsia="仿宋_GB2312"/>
          <w:sz w:val="32"/>
          <w:szCs w:val="32"/>
        </w:rPr>
        <w:t>2.作者应对作品的原创性、真实性负责，非原创的部分需注明出处。如引起知识产权异议和纠纷，其责任由作品作者承担。</w:t>
      </w:r>
    </w:p>
    <w:p w14:paraId="1D90BAD1">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3.同一作品仅允许提交一次。对“一稿多投”的作品，均取消参评资格。</w:t>
      </w:r>
    </w:p>
    <w:p w14:paraId="790BD880">
      <w:pPr>
        <w:ind w:firstLine="640" w:firstLineChars="200"/>
        <w:rPr>
          <w:rFonts w:hint="eastAsia" w:ascii="仿宋_GB2312" w:hAnsi="宋体"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参与项目的院校和教师对报送信息和作品的准确性、完整性负责。</w:t>
      </w:r>
    </w:p>
    <w:p w14:paraId="28B7C685">
      <w:pPr>
        <w:ind w:firstLine="643" w:firstLineChars="200"/>
        <w:rPr>
          <w:rFonts w:hint="eastAsia" w:ascii="楷体_GB2312" w:hAnsi="宋体" w:eastAsia="楷体_GB2312"/>
          <w:b/>
          <w:bCs/>
          <w:sz w:val="32"/>
          <w:szCs w:val="32"/>
        </w:rPr>
      </w:pPr>
      <w:r>
        <w:rPr>
          <w:rFonts w:hint="eastAsia" w:ascii="楷体_GB2312" w:hAnsi="宋体" w:eastAsia="楷体_GB2312"/>
          <w:b/>
          <w:bCs/>
          <w:sz w:val="32"/>
          <w:szCs w:val="32"/>
        </w:rPr>
        <w:t>（四）作品署名</w:t>
      </w:r>
    </w:p>
    <w:p w14:paraId="3EE8BB83">
      <w:pPr>
        <w:ind w:firstLine="640" w:firstLineChars="200"/>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实践性教学案例每件作品作者人数不超过3人。</w:t>
      </w:r>
    </w:p>
    <w:p w14:paraId="50529954">
      <w:pPr>
        <w:ind w:firstLine="640" w:firstLineChars="200"/>
        <w:rPr>
          <w:rFonts w:hint="eastAsia" w:ascii="仿宋_GB2312" w:hAnsi="宋体" w:eastAsia="仿宋_GB2312"/>
          <w:sz w:val="32"/>
          <w:szCs w:val="32"/>
        </w:rPr>
      </w:pPr>
      <w:r>
        <w:rPr>
          <w:rFonts w:hint="eastAsia" w:ascii="仿宋_GB2312" w:hAnsi="宋体" w:eastAsia="仿宋_GB2312"/>
          <w:sz w:val="32"/>
          <w:szCs w:val="32"/>
        </w:rPr>
        <w:t>2.数字教材（样章）每件作品作者提交署名人数不超过7人。</w:t>
      </w:r>
    </w:p>
    <w:p w14:paraId="00952E72">
      <w:pPr>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bCs/>
          <w:sz w:val="32"/>
          <w:szCs w:val="32"/>
        </w:rPr>
        <w:t>数字化提升案例每件作品执笔人不超过3人。</w:t>
      </w:r>
    </w:p>
    <w:p w14:paraId="762B1121">
      <w:pPr>
        <w:ind w:firstLine="640" w:firstLineChars="200"/>
        <w:rPr>
          <w:rFonts w:hint="eastAsia" w:ascii="黑体" w:hAnsi="黑体" w:eastAsia="黑体"/>
          <w:sz w:val="32"/>
          <w:szCs w:val="32"/>
        </w:rPr>
      </w:pPr>
      <w:r>
        <w:rPr>
          <w:rFonts w:hint="eastAsia" w:ascii="黑体" w:hAnsi="黑体" w:eastAsia="黑体"/>
          <w:sz w:val="32"/>
          <w:szCs w:val="32"/>
        </w:rPr>
        <w:t>三、参加办法</w:t>
      </w:r>
    </w:p>
    <w:p w14:paraId="6D3D0B68">
      <w:pPr>
        <w:ind w:firstLine="540"/>
        <w:rPr>
          <w:rFonts w:ascii="楷体_GB2312" w:eastAsia="楷体_GB2312"/>
          <w:b/>
          <w:bCs/>
          <w:sz w:val="32"/>
          <w:szCs w:val="32"/>
        </w:rPr>
      </w:pPr>
      <w:bookmarkStart w:id="12" w:name="_Toc101167282"/>
      <w:r>
        <w:rPr>
          <w:rFonts w:hint="eastAsia" w:ascii="楷体_GB2312" w:eastAsia="楷体_GB2312"/>
          <w:b/>
          <w:bCs/>
          <w:sz w:val="32"/>
          <w:szCs w:val="32"/>
        </w:rPr>
        <w:t>（一）参加办法及报送作品数量</w:t>
      </w:r>
      <w:bookmarkEnd w:id="12"/>
    </w:p>
    <w:p w14:paraId="6F962467">
      <w:pPr>
        <w:ind w:firstLine="640" w:firstLineChars="200"/>
        <w:rPr>
          <w:rFonts w:hint="eastAsia" w:ascii="仿宋_GB2312" w:hAnsi="宋体" w:eastAsia="仿宋_GB2312"/>
          <w:sz w:val="32"/>
          <w:szCs w:val="32"/>
        </w:rPr>
      </w:pPr>
      <w:bookmarkStart w:id="13" w:name="_Hlk160527745"/>
      <w:r>
        <w:rPr>
          <w:rFonts w:hint="eastAsia" w:ascii="仿宋_GB2312" w:eastAsia="仿宋_GB2312"/>
          <w:sz w:val="32"/>
          <w:szCs w:val="32"/>
        </w:rPr>
        <w:t>1.实践性教学案例、数字教材（样章）：</w:t>
      </w:r>
      <w:r>
        <w:rPr>
          <w:rFonts w:hint="eastAsia" w:ascii="仿宋_GB2312" w:hAnsi="宋体" w:eastAsia="仿宋_GB2312"/>
          <w:sz w:val="32"/>
          <w:szCs w:val="32"/>
        </w:rPr>
        <w:t>根据个人自愿参加的原则，由</w:t>
      </w:r>
      <w:r>
        <w:rPr>
          <w:rFonts w:hint="eastAsia" w:ascii="仿宋_GB2312" w:eastAsia="仿宋_GB2312"/>
          <w:sz w:val="32"/>
          <w:szCs w:val="32"/>
        </w:rPr>
        <w:t>中、高及本科院校</w:t>
      </w:r>
      <w:r>
        <w:rPr>
          <w:rFonts w:hint="eastAsia" w:ascii="仿宋_GB2312" w:hAnsi="宋体" w:eastAsia="仿宋_GB2312"/>
          <w:sz w:val="32"/>
          <w:szCs w:val="32"/>
        </w:rPr>
        <w:t>确定本校管理员，在项目平台提出申请，通过核验后，教师在平台报送作品。每个学校报送的作品数量不限。</w:t>
      </w:r>
    </w:p>
    <w:p w14:paraId="59EB8EB0">
      <w:pPr>
        <w:numPr>
          <w:ilvl w:val="255"/>
          <w:numId w:val="0"/>
        </w:numPr>
        <w:ind w:firstLine="640" w:firstLineChars="200"/>
        <w:rPr>
          <w:rFonts w:hint="eastAsia" w:ascii="仿宋_GB2312" w:hAnsi="宋体" w:eastAsia="仿宋_GB2312"/>
          <w:sz w:val="32"/>
          <w:szCs w:val="32"/>
        </w:rPr>
      </w:pPr>
      <w:r>
        <w:rPr>
          <w:rFonts w:hint="eastAsia" w:ascii="仿宋_GB2312" w:eastAsia="仿宋_GB2312"/>
          <w:sz w:val="32"/>
          <w:szCs w:val="32"/>
        </w:rPr>
        <w:t>2.</w:t>
      </w:r>
      <w:r>
        <w:rPr>
          <w:rFonts w:hint="eastAsia" w:ascii="仿宋_GB2312" w:eastAsia="仿宋_GB2312"/>
          <w:bCs/>
          <w:sz w:val="32"/>
          <w:szCs w:val="32"/>
        </w:rPr>
        <w:t>数字化提升案例：以学校为单位报送，</w:t>
      </w:r>
      <w:r>
        <w:rPr>
          <w:rFonts w:hint="eastAsia" w:ascii="仿宋_GB2312" w:hAnsi="宋体" w:eastAsia="仿宋_GB2312"/>
          <w:sz w:val="32"/>
          <w:szCs w:val="32"/>
        </w:rPr>
        <w:t>由</w:t>
      </w:r>
      <w:r>
        <w:rPr>
          <w:rFonts w:hint="eastAsia" w:ascii="仿宋_GB2312" w:eastAsia="仿宋_GB2312"/>
          <w:sz w:val="32"/>
          <w:szCs w:val="32"/>
        </w:rPr>
        <w:t>中、高及本科院校</w:t>
      </w:r>
      <w:r>
        <w:rPr>
          <w:rFonts w:hint="eastAsia" w:ascii="仿宋_GB2312" w:hAnsi="宋体" w:eastAsia="仿宋_GB2312"/>
          <w:sz w:val="32"/>
          <w:szCs w:val="32"/>
        </w:rPr>
        <w:t>确定本校管理员，在项目平台提出申请，通过核验后，学校管理员在平台报送作品。每个学校报送的作品数量不限。</w:t>
      </w:r>
    </w:p>
    <w:p w14:paraId="4CEE949A">
      <w:pPr>
        <w:ind w:firstLine="640" w:firstLineChars="200"/>
        <w:rPr>
          <w:rFonts w:hint="eastAsia" w:ascii="仿宋_GB2312" w:hAnsi="宋体" w:eastAsia="仿宋_GB2312"/>
          <w:sz w:val="32"/>
          <w:szCs w:val="32"/>
        </w:rPr>
      </w:pPr>
      <w:r>
        <w:rPr>
          <w:rFonts w:hint="eastAsia" w:ascii="仿宋_GB2312" w:hAnsi="宋体" w:eastAsia="仿宋_GB2312"/>
          <w:sz w:val="32"/>
          <w:szCs w:val="32"/>
        </w:rPr>
        <w:t>鼓励各省教育部门组织开展省级教师活动，推荐职业教育专项优秀作品。相关省职业院校应按照本省级活动要求，进行作品报送。</w:t>
      </w:r>
    </w:p>
    <w:bookmarkEnd w:id="13"/>
    <w:p w14:paraId="3CCDE428">
      <w:pPr>
        <w:ind w:firstLine="540"/>
        <w:rPr>
          <w:rFonts w:ascii="楷体_GB2312" w:eastAsia="楷体_GB2312"/>
          <w:b/>
          <w:bCs/>
          <w:sz w:val="32"/>
          <w:szCs w:val="32"/>
        </w:rPr>
      </w:pPr>
      <w:bookmarkStart w:id="14" w:name="_Toc101167283"/>
      <w:r>
        <w:rPr>
          <w:rFonts w:hint="eastAsia" w:ascii="楷体_GB2312" w:eastAsia="楷体_GB2312"/>
          <w:b/>
          <w:bCs/>
          <w:sz w:val="32"/>
          <w:szCs w:val="32"/>
        </w:rPr>
        <w:t>（二）作品报送</w:t>
      </w:r>
      <w:bookmarkEnd w:id="14"/>
    </w:p>
    <w:p w14:paraId="41B6B3CA">
      <w:pPr>
        <w:numPr>
          <w:ilvl w:val="255"/>
          <w:numId w:val="0"/>
        </w:numPr>
        <w:ind w:firstLine="640" w:firstLineChars="200"/>
        <w:rPr>
          <w:rFonts w:ascii="仿宋_GB2312" w:eastAsia="仿宋_GB2312"/>
          <w:sz w:val="32"/>
          <w:szCs w:val="32"/>
        </w:rPr>
      </w:pPr>
      <w:bookmarkStart w:id="15" w:name="_Toc94346063"/>
      <w:bookmarkStart w:id="16" w:name="_Toc101167289"/>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报送时间：2025年7月15日-10月15日。</w:t>
      </w:r>
    </w:p>
    <w:p w14:paraId="191C1D62">
      <w:pPr>
        <w:numPr>
          <w:ilvl w:val="255"/>
          <w:numId w:val="0"/>
        </w:num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报送方式：</w:t>
      </w:r>
      <w:bookmarkStart w:id="17" w:name="_Hlk160527791"/>
      <w:r>
        <w:rPr>
          <w:rFonts w:hint="eastAsia" w:ascii="仿宋_GB2312" w:eastAsia="仿宋_GB2312"/>
          <w:sz w:val="32"/>
          <w:szCs w:val="32"/>
        </w:rPr>
        <w:t>在项目平台在线报送作品，项目平台地址：www.yklmeta.com</w:t>
      </w:r>
      <w:bookmarkEnd w:id="17"/>
      <w:r>
        <w:rPr>
          <w:rFonts w:hint="eastAsia" w:ascii="仿宋_GB2312" w:eastAsia="仿宋_GB2312"/>
          <w:sz w:val="32"/>
          <w:szCs w:val="32"/>
        </w:rPr>
        <w:t>。</w:t>
      </w:r>
    </w:p>
    <w:p w14:paraId="669FF9A3">
      <w:pPr>
        <w:numPr>
          <w:ilvl w:val="255"/>
          <w:numId w:val="0"/>
        </w:num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报送流程</w:t>
      </w:r>
    </w:p>
    <w:p w14:paraId="1A3CA0BD">
      <w:pPr>
        <w:numPr>
          <w:ilvl w:val="255"/>
          <w:numId w:val="0"/>
        </w:numPr>
        <w:ind w:firstLine="640" w:firstLineChars="200"/>
        <w:rPr>
          <w:rFonts w:ascii="仿宋_GB2312" w:eastAsia="仿宋_GB2312"/>
          <w:sz w:val="32"/>
          <w:szCs w:val="32"/>
        </w:rPr>
      </w:pPr>
      <w:r>
        <w:rPr>
          <w:rFonts w:hint="eastAsia" w:ascii="仿宋_GB2312" w:eastAsia="仿宋_GB2312"/>
          <w:sz w:val="32"/>
          <w:szCs w:val="32"/>
        </w:rPr>
        <w:t>（1）学校管理员核验或激活</w:t>
      </w:r>
    </w:p>
    <w:p w14:paraId="25464C16">
      <w:pPr>
        <w:numPr>
          <w:ilvl w:val="255"/>
          <w:numId w:val="0"/>
        </w:numPr>
        <w:ind w:firstLine="640" w:firstLineChars="200"/>
        <w:rPr>
          <w:rFonts w:ascii="仿宋_GB2312" w:eastAsia="仿宋_GB2312"/>
          <w:sz w:val="32"/>
          <w:szCs w:val="32"/>
        </w:rPr>
      </w:pPr>
      <w:bookmarkStart w:id="18" w:name="_Hlk160527814"/>
      <w:r>
        <w:rPr>
          <w:rFonts w:hint="eastAsia" w:ascii="仿宋_GB2312" w:eastAsia="仿宋_GB2312"/>
          <w:sz w:val="32"/>
          <w:szCs w:val="32"/>
        </w:rPr>
        <w:t>5月5日起，每个学校需首先由管理员发起核验或激活申请，通过后方可报送作品</w:t>
      </w:r>
      <w:bookmarkEnd w:id="18"/>
      <w:bookmarkStart w:id="19" w:name="_Hlk160528068"/>
      <w:r>
        <w:rPr>
          <w:rFonts w:hint="eastAsia" w:ascii="仿宋_GB2312" w:eastAsia="仿宋_GB2312"/>
          <w:sz w:val="32"/>
          <w:szCs w:val="32"/>
        </w:rPr>
        <w:t>（注意：每个学校仅有一个管理员账号，且</w:t>
      </w:r>
      <w:bookmarkStart w:id="20" w:name="_Hlk160528050"/>
      <w:r>
        <w:rPr>
          <w:rFonts w:hint="eastAsia" w:ascii="仿宋_GB2312" w:eastAsia="仿宋_GB2312"/>
          <w:sz w:val="32"/>
          <w:szCs w:val="32"/>
        </w:rPr>
        <w:t>核验申请信息表所填的管理员信息须与平台上管理员信息一致</w:t>
      </w:r>
      <w:bookmarkEnd w:id="19"/>
      <w:bookmarkEnd w:id="20"/>
      <w:r>
        <w:rPr>
          <w:rFonts w:hint="eastAsia" w:ascii="仿宋_GB2312" w:eastAsia="仿宋_GB2312"/>
          <w:sz w:val="32"/>
          <w:szCs w:val="32"/>
        </w:rPr>
        <w:t>）：</w:t>
      </w:r>
    </w:p>
    <w:p w14:paraId="4E2AFC09">
      <w:pPr>
        <w:numPr>
          <w:ilvl w:val="255"/>
          <w:numId w:val="0"/>
        </w:numPr>
        <w:ind w:firstLine="640" w:firstLineChars="200"/>
        <w:rPr>
          <w:rFonts w:ascii="仿宋_GB2312" w:eastAsia="仿宋_GB2312"/>
          <w:sz w:val="32"/>
          <w:szCs w:val="32"/>
        </w:rPr>
      </w:pPr>
      <w:r>
        <w:rPr>
          <w:rFonts w:hint="eastAsia" w:ascii="仿宋_GB2312" w:eastAsia="仿宋_GB2312"/>
          <w:sz w:val="32"/>
          <w:szCs w:val="32"/>
        </w:rPr>
        <w:t>①</w:t>
      </w:r>
      <w:bookmarkStart w:id="21" w:name="_Hlk160527873"/>
      <w:r>
        <w:rPr>
          <w:rFonts w:hint="eastAsia" w:ascii="仿宋_GB2312" w:eastAsia="仿宋_GB2312"/>
          <w:sz w:val="32"/>
          <w:szCs w:val="32"/>
        </w:rPr>
        <w:t>首次参与项目的学校</w:t>
      </w:r>
      <w:bookmarkEnd w:id="21"/>
    </w:p>
    <w:p w14:paraId="52CF2C64">
      <w:pPr>
        <w:numPr>
          <w:ilvl w:val="255"/>
          <w:numId w:val="0"/>
        </w:numPr>
        <w:ind w:firstLine="640" w:firstLineChars="200"/>
        <w:rPr>
          <w:rFonts w:ascii="仿宋_GB2312" w:eastAsia="仿宋_GB2312"/>
          <w:sz w:val="32"/>
          <w:szCs w:val="32"/>
        </w:rPr>
      </w:pPr>
      <w:bookmarkStart w:id="22" w:name="_Hlk160527862"/>
      <w:r>
        <w:rPr>
          <w:rFonts w:hint="eastAsia" w:ascii="仿宋_GB2312" w:eastAsia="仿宋_GB2312"/>
          <w:sz w:val="32"/>
          <w:szCs w:val="32"/>
        </w:rPr>
        <w:t>在项目平台注册学校管理员账号，在线提交加盖学校公章的《作品名单及联系人（学校管理员）信息表》（附1），等待系统核验。</w:t>
      </w:r>
      <w:bookmarkEnd w:id="22"/>
    </w:p>
    <w:p w14:paraId="6175B4AA">
      <w:pPr>
        <w:numPr>
          <w:ilvl w:val="255"/>
          <w:numId w:val="0"/>
        </w:numPr>
        <w:ind w:firstLine="640" w:firstLineChars="200"/>
        <w:rPr>
          <w:rFonts w:ascii="仿宋_GB2312" w:eastAsia="仿宋_GB2312"/>
          <w:sz w:val="32"/>
          <w:szCs w:val="32"/>
        </w:rPr>
      </w:pPr>
      <w:r>
        <w:rPr>
          <w:rFonts w:hint="eastAsia" w:ascii="仿宋_GB2312" w:eastAsia="仿宋_GB2312"/>
          <w:sz w:val="32"/>
          <w:szCs w:val="32"/>
        </w:rPr>
        <w:t>②非首次参与项目的学校</w:t>
      </w:r>
    </w:p>
    <w:p w14:paraId="597210E2">
      <w:pPr>
        <w:numPr>
          <w:ilvl w:val="255"/>
          <w:numId w:val="0"/>
        </w:numPr>
        <w:ind w:firstLine="640" w:firstLineChars="200"/>
        <w:rPr>
          <w:rFonts w:ascii="仿宋_GB2312" w:eastAsia="仿宋_GB2312"/>
          <w:sz w:val="32"/>
          <w:szCs w:val="32"/>
        </w:rPr>
      </w:pPr>
      <w:bookmarkStart w:id="23" w:name="_Hlk160527924"/>
      <w:r>
        <w:rPr>
          <w:rFonts w:hint="eastAsia" w:ascii="仿宋_GB2312" w:eastAsia="仿宋_GB2312"/>
          <w:sz w:val="32"/>
          <w:szCs w:val="32"/>
        </w:rPr>
        <w:t>如不更换管理员，原管理员登录平台进行2025年度项目激活操作。</w:t>
      </w:r>
      <w:bookmarkEnd w:id="23"/>
      <w:bookmarkStart w:id="24" w:name="_Hlk160527893"/>
      <w:r>
        <w:rPr>
          <w:rFonts w:hint="eastAsia" w:ascii="仿宋_GB2312" w:eastAsia="仿宋_GB2312"/>
          <w:sz w:val="32"/>
          <w:szCs w:val="32"/>
        </w:rPr>
        <w:t>如需更换管理员，需在平台更新管理员信息，并在线提交包含新管理员信息的、加盖学校公章的《作品名单及联系人（学校管理员）信息表》（附1），等待系统</w:t>
      </w:r>
      <w:bookmarkEnd w:id="24"/>
      <w:r>
        <w:rPr>
          <w:rFonts w:hint="eastAsia" w:ascii="仿宋_GB2312" w:eastAsia="仿宋_GB2312"/>
          <w:sz w:val="32"/>
          <w:szCs w:val="32"/>
        </w:rPr>
        <w:t>核验。</w:t>
      </w:r>
    </w:p>
    <w:p w14:paraId="79EBDFEF">
      <w:pPr>
        <w:numPr>
          <w:ilvl w:val="255"/>
          <w:numId w:val="0"/>
        </w:numPr>
        <w:ind w:firstLine="640" w:firstLineChars="200"/>
        <w:rPr>
          <w:rFonts w:ascii="仿宋_GB2312" w:eastAsia="仿宋_GB2312"/>
          <w:sz w:val="32"/>
          <w:szCs w:val="32"/>
        </w:rPr>
      </w:pPr>
      <w:r>
        <w:rPr>
          <w:rFonts w:hint="eastAsia" w:ascii="仿宋_GB2312" w:eastAsia="仿宋_GB2312"/>
          <w:sz w:val="32"/>
          <w:szCs w:val="32"/>
        </w:rPr>
        <w:t>（2）作品报送</w:t>
      </w:r>
    </w:p>
    <w:p w14:paraId="7B37502E">
      <w:pPr>
        <w:numPr>
          <w:ilvl w:val="255"/>
          <w:numId w:val="0"/>
        </w:numPr>
        <w:ind w:firstLine="640" w:firstLineChars="200"/>
        <w:rPr>
          <w:rFonts w:ascii="仿宋_GB2312" w:eastAsia="仿宋_GB2312"/>
          <w:sz w:val="32"/>
          <w:szCs w:val="32"/>
        </w:rPr>
      </w:pPr>
      <w:bookmarkStart w:id="25" w:name="_Hlk160527934"/>
      <w:r>
        <w:rPr>
          <w:rFonts w:hint="eastAsia" w:ascii="仿宋_GB2312" w:eastAsia="仿宋_GB2312"/>
          <w:sz w:val="32"/>
          <w:szCs w:val="32"/>
        </w:rPr>
        <w:t>①实践性教学案例、数字教材（样章）：通过核验的学校管理员可于平台中生成新的教师账号，已有教师账号可使用原有账号。7月15日-10月15日，教师登录平台，在线报送作品。</w:t>
      </w:r>
    </w:p>
    <w:p w14:paraId="1C4557E2">
      <w:pPr>
        <w:numPr>
          <w:ilvl w:val="255"/>
          <w:numId w:val="0"/>
        </w:numPr>
        <w:ind w:firstLine="640" w:firstLineChars="200"/>
        <w:rPr>
          <w:rFonts w:ascii="仿宋_GB2312" w:eastAsia="仿宋_GB2312"/>
          <w:sz w:val="32"/>
          <w:szCs w:val="32"/>
        </w:rPr>
      </w:pPr>
      <w:r>
        <w:rPr>
          <w:rFonts w:hint="eastAsia" w:ascii="仿宋_GB2312" w:eastAsia="仿宋_GB2312"/>
          <w:sz w:val="32"/>
          <w:szCs w:val="32"/>
        </w:rPr>
        <w:t>②</w:t>
      </w:r>
      <w:r>
        <w:rPr>
          <w:rFonts w:hint="eastAsia" w:ascii="仿宋_GB2312" w:eastAsia="仿宋_GB2312"/>
          <w:bCs/>
          <w:sz w:val="32"/>
          <w:szCs w:val="32"/>
        </w:rPr>
        <w:t>数字化提升案例：通过核验的学校管理员账号，于</w:t>
      </w:r>
      <w:r>
        <w:rPr>
          <w:rFonts w:hint="eastAsia" w:ascii="仿宋_GB2312" w:eastAsia="仿宋_GB2312"/>
          <w:sz w:val="32"/>
          <w:szCs w:val="32"/>
        </w:rPr>
        <w:t>7月15日-10月15日登录平台，根据前文所述要求提交案例材料。</w:t>
      </w:r>
    </w:p>
    <w:bookmarkEnd w:id="25"/>
    <w:p w14:paraId="53A9FFA2">
      <w:pPr>
        <w:numPr>
          <w:ilvl w:val="255"/>
          <w:numId w:val="0"/>
        </w:numPr>
        <w:ind w:firstLine="640" w:firstLineChars="200"/>
        <w:rPr>
          <w:rFonts w:ascii="仿宋_GB2312" w:eastAsia="仿宋_GB2312"/>
          <w:sz w:val="32"/>
          <w:szCs w:val="32"/>
        </w:rPr>
      </w:pPr>
      <w:r>
        <w:rPr>
          <w:rFonts w:hint="eastAsia" w:ascii="仿宋_GB2312" w:eastAsia="仿宋_GB2312"/>
          <w:sz w:val="32"/>
          <w:szCs w:val="32"/>
        </w:rPr>
        <w:t>（3）学校审核</w:t>
      </w:r>
    </w:p>
    <w:p w14:paraId="578ABBFE">
      <w:pPr>
        <w:numPr>
          <w:ilvl w:val="255"/>
          <w:numId w:val="0"/>
        </w:numPr>
        <w:ind w:firstLine="640" w:firstLineChars="200"/>
        <w:rPr>
          <w:rFonts w:ascii="仿宋_GB2312" w:eastAsia="仿宋_GB2312"/>
          <w:sz w:val="32"/>
          <w:szCs w:val="32"/>
        </w:rPr>
      </w:pPr>
      <w:bookmarkStart w:id="26" w:name="_Hlk160527944"/>
      <w:r>
        <w:rPr>
          <w:rFonts w:hint="eastAsia" w:ascii="仿宋_GB2312" w:eastAsia="仿宋_GB2312"/>
          <w:sz w:val="32"/>
          <w:szCs w:val="32"/>
        </w:rPr>
        <w:t>学校管理员须在10月15日报送时间截止前，在平台对本校教师提交的作品进行内容与技术审核。只有通过审核的作品方可进入下一阶段的推荐。</w:t>
      </w:r>
    </w:p>
    <w:bookmarkEnd w:id="26"/>
    <w:p w14:paraId="212D2CB2">
      <w:pPr>
        <w:ind w:firstLine="640" w:firstLineChars="200"/>
        <w:rPr>
          <w:rFonts w:hint="eastAsia" w:ascii="黑体" w:hAnsi="黑体" w:eastAsia="黑体"/>
          <w:sz w:val="32"/>
          <w:szCs w:val="32"/>
        </w:rPr>
      </w:pPr>
      <w:r>
        <w:rPr>
          <w:rFonts w:hint="eastAsia" w:ascii="黑体" w:hAnsi="黑体" w:eastAsia="黑体"/>
          <w:sz w:val="32"/>
          <w:szCs w:val="32"/>
        </w:rPr>
        <w:t>四、</w:t>
      </w:r>
      <w:bookmarkEnd w:id="15"/>
      <w:bookmarkEnd w:id="16"/>
      <w:r>
        <w:rPr>
          <w:rFonts w:hint="eastAsia" w:ascii="黑体" w:hAnsi="黑体" w:eastAsia="黑体"/>
          <w:sz w:val="32"/>
          <w:szCs w:val="32"/>
        </w:rPr>
        <w:t>作品推荐与交流展示</w:t>
      </w:r>
    </w:p>
    <w:p w14:paraId="1431C1AF">
      <w:pPr>
        <w:ind w:firstLine="643" w:firstLineChars="200"/>
        <w:rPr>
          <w:rFonts w:hint="eastAsia" w:ascii="楷体_GB2312" w:hAnsi="宋体" w:eastAsia="楷体_GB2312"/>
          <w:b/>
          <w:bCs/>
          <w:sz w:val="32"/>
          <w:szCs w:val="32"/>
        </w:rPr>
      </w:pPr>
      <w:bookmarkStart w:id="27" w:name="_Toc101167300"/>
      <w:r>
        <w:rPr>
          <w:rFonts w:hint="eastAsia" w:ascii="楷体_GB2312" w:eastAsia="楷体_GB2312"/>
          <w:b/>
          <w:bCs/>
          <w:sz w:val="32"/>
          <w:szCs w:val="32"/>
        </w:rPr>
        <w:t>（一）</w:t>
      </w:r>
      <w:r>
        <w:rPr>
          <w:rFonts w:hint="eastAsia" w:ascii="楷体_GB2312" w:hAnsi="宋体" w:eastAsia="楷体_GB2312"/>
          <w:b/>
          <w:bCs/>
          <w:sz w:val="32"/>
          <w:szCs w:val="32"/>
        </w:rPr>
        <w:t>作品推荐</w:t>
      </w:r>
    </w:p>
    <w:p w14:paraId="4AC7D63F">
      <w:pPr>
        <w:ind w:firstLine="640" w:firstLineChars="200"/>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月1</w:t>
      </w:r>
      <w:r>
        <w:rPr>
          <w:rFonts w:ascii="仿宋_GB2312" w:eastAsia="仿宋_GB2312"/>
          <w:sz w:val="32"/>
          <w:szCs w:val="32"/>
        </w:rPr>
        <w:t>6</w:t>
      </w:r>
      <w:r>
        <w:rPr>
          <w:rFonts w:hint="eastAsia" w:ascii="仿宋_GB2312" w:eastAsia="仿宋_GB2312"/>
          <w:sz w:val="32"/>
          <w:szCs w:val="32"/>
        </w:rPr>
        <w:t>-25日期间，省级部门登录项目平台，推荐本地区作品。</w:t>
      </w:r>
    </w:p>
    <w:p w14:paraId="5D185CE3">
      <w:pPr>
        <w:ind w:firstLine="640" w:firstLineChars="200"/>
        <w:rPr>
          <w:rFonts w:hint="eastAsia" w:ascii="仿宋_GB2312" w:hAnsi="宋体"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我中心将组织专家对省级部门推荐的作品进行专家推荐，最终产生项目推荐作品。</w:t>
      </w:r>
    </w:p>
    <w:p w14:paraId="03582132">
      <w:pPr>
        <w:ind w:firstLine="643" w:firstLineChars="200"/>
        <w:rPr>
          <w:rFonts w:hint="eastAsia" w:ascii="楷体_GB2312" w:hAnsi="宋体" w:eastAsia="楷体_GB2312"/>
          <w:b/>
          <w:bCs/>
          <w:sz w:val="32"/>
          <w:szCs w:val="32"/>
        </w:rPr>
      </w:pPr>
      <w:r>
        <w:rPr>
          <w:rFonts w:hint="eastAsia" w:ascii="楷体_GB2312" w:hAnsi="宋体" w:eastAsia="楷体_GB2312"/>
          <w:b/>
          <w:bCs/>
          <w:sz w:val="32"/>
          <w:szCs w:val="32"/>
        </w:rPr>
        <w:t>（二）结果公布与证书发放</w:t>
      </w:r>
    </w:p>
    <w:p w14:paraId="0AB06176">
      <w:pPr>
        <w:ind w:firstLine="640" w:firstLineChars="200"/>
        <w:rPr>
          <w:rFonts w:ascii="仿宋_GB2312" w:eastAsia="仿宋_GB2312"/>
          <w:sz w:val="32"/>
          <w:szCs w:val="32"/>
        </w:rPr>
      </w:pPr>
      <w:r>
        <w:rPr>
          <w:rFonts w:hint="eastAsia" w:ascii="仿宋_GB2312" w:hAnsi="宋体" w:eastAsia="仿宋_GB2312"/>
          <w:sz w:val="32"/>
          <w:szCs w:val="32"/>
        </w:rPr>
        <w:t>推荐作品分为标杆作品、典型作品和展示作品三类，由全国师生数字素养提升实践活动（第二十九届教师活动）组委会统一公布推荐作品名单并发放电子证书（证书查询与下载方式另行通知）。</w:t>
      </w:r>
    </w:p>
    <w:p w14:paraId="30EE01FE">
      <w:pPr>
        <w:ind w:firstLine="643" w:firstLineChars="200"/>
        <w:rPr>
          <w:rFonts w:ascii="楷体_GB2312" w:eastAsia="楷体_GB2312"/>
          <w:b/>
          <w:bCs/>
          <w:sz w:val="32"/>
          <w:szCs w:val="32"/>
        </w:rPr>
      </w:pPr>
      <w:r>
        <w:rPr>
          <w:rFonts w:hint="eastAsia" w:ascii="楷体_GB2312" w:eastAsia="楷体_GB2312"/>
          <w:b/>
          <w:bCs/>
          <w:sz w:val="32"/>
          <w:szCs w:val="32"/>
        </w:rPr>
        <w:t>（三）作品展示与交流</w:t>
      </w:r>
    </w:p>
    <w:p w14:paraId="2B979C0C">
      <w:pPr>
        <w:ind w:firstLine="640" w:firstLineChars="200"/>
        <w:rPr>
          <w:rFonts w:ascii="仿宋_GB2312" w:eastAsia="仿宋_GB2312"/>
          <w:sz w:val="32"/>
          <w:szCs w:val="32"/>
        </w:rPr>
      </w:pPr>
      <w:r>
        <w:rPr>
          <w:rFonts w:hint="eastAsia" w:ascii="仿宋_GB2312" w:eastAsia="仿宋_GB2312"/>
          <w:sz w:val="32"/>
          <w:szCs w:val="32"/>
        </w:rPr>
        <w:t>推荐作品将在项目平台公开展示，我中心将择机举办交流展示活动，活动具体举办时间、地点等另行通知。</w:t>
      </w:r>
    </w:p>
    <w:p w14:paraId="724A4A54">
      <w:pPr>
        <w:ind w:firstLine="627" w:firstLineChars="196"/>
        <w:rPr>
          <w:rFonts w:hint="eastAsia" w:ascii="黑体" w:hAnsi="黑体" w:eastAsia="黑体"/>
          <w:sz w:val="32"/>
          <w:szCs w:val="32"/>
        </w:rPr>
      </w:pPr>
      <w:r>
        <w:rPr>
          <w:rFonts w:hint="eastAsia" w:ascii="黑体" w:hAnsi="黑体" w:eastAsia="黑体"/>
          <w:sz w:val="32"/>
          <w:szCs w:val="32"/>
        </w:rPr>
        <w:t>五、</w:t>
      </w:r>
      <w:bookmarkEnd w:id="27"/>
      <w:r>
        <w:rPr>
          <w:rFonts w:hint="eastAsia" w:ascii="黑体" w:hAnsi="黑体" w:eastAsia="黑体"/>
          <w:sz w:val="32"/>
          <w:szCs w:val="32"/>
        </w:rPr>
        <w:t>咨询与服务</w:t>
      </w:r>
    </w:p>
    <w:p w14:paraId="27126DC8">
      <w:pPr>
        <w:ind w:firstLine="561"/>
        <w:rPr>
          <w:rFonts w:ascii="仿宋_GB2312" w:eastAsia="仿宋_GB2312"/>
          <w:sz w:val="32"/>
          <w:szCs w:val="32"/>
        </w:rPr>
      </w:pPr>
      <w:r>
        <w:rPr>
          <w:rFonts w:hint="eastAsia" w:ascii="仿宋_GB2312" w:eastAsia="仿宋_GB2312"/>
          <w:sz w:val="32"/>
          <w:szCs w:val="32"/>
        </w:rPr>
        <w:t>参与项目过程中若有问题，可通过以下方式联系我们：</w:t>
      </w:r>
    </w:p>
    <w:p w14:paraId="62BA08A8">
      <w:pPr>
        <w:ind w:firstLine="561"/>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项目业务咨询（仅限职业教育专项）：</w:t>
      </w:r>
    </w:p>
    <w:p w14:paraId="15EAF1C2">
      <w:pPr>
        <w:ind w:firstLine="960" w:firstLineChars="300"/>
        <w:rPr>
          <w:rFonts w:ascii="仿宋_GB2312" w:eastAsia="仿宋_GB2312"/>
          <w:sz w:val="32"/>
          <w:szCs w:val="32"/>
        </w:rPr>
      </w:pPr>
      <w:r>
        <w:rPr>
          <w:rFonts w:hint="eastAsia" w:ascii="仿宋_GB2312" w:eastAsia="仿宋_GB2312"/>
          <w:sz w:val="32"/>
          <w:szCs w:val="32"/>
        </w:rPr>
        <w:t>联系人：姜博仑、梁森山</w:t>
      </w:r>
    </w:p>
    <w:p w14:paraId="71495DAA">
      <w:pPr>
        <w:ind w:firstLine="960" w:firstLineChars="300"/>
        <w:rPr>
          <w:rFonts w:ascii="仿宋_GB2312" w:eastAsia="仿宋_GB2312"/>
          <w:sz w:val="32"/>
          <w:szCs w:val="32"/>
        </w:rPr>
      </w:pPr>
      <w:r>
        <w:rPr>
          <w:rFonts w:hint="eastAsia" w:ascii="仿宋_GB2312" w:eastAsia="仿宋_GB2312"/>
          <w:sz w:val="32"/>
          <w:szCs w:val="32"/>
        </w:rPr>
        <w:t>电话：0</w:t>
      </w:r>
      <w:r>
        <w:rPr>
          <w:rFonts w:ascii="仿宋_GB2312" w:eastAsia="仿宋_GB2312"/>
          <w:sz w:val="32"/>
          <w:szCs w:val="32"/>
        </w:rPr>
        <w:t>10-66490216</w:t>
      </w:r>
      <w:r>
        <w:rPr>
          <w:rFonts w:hint="eastAsia" w:ascii="仿宋_GB2312" w:eastAsia="仿宋_GB2312"/>
          <w:sz w:val="32"/>
          <w:szCs w:val="32"/>
        </w:rPr>
        <w:t>，13264054500</w:t>
      </w:r>
    </w:p>
    <w:p w14:paraId="269B39D2">
      <w:pPr>
        <w:ind w:firstLine="960" w:firstLineChars="300"/>
        <w:rPr>
          <w:rFonts w:ascii="仿宋_GB2312" w:eastAsia="仿宋_GB2312"/>
          <w:sz w:val="32"/>
          <w:szCs w:val="32"/>
        </w:rPr>
      </w:pPr>
      <w:r>
        <w:rPr>
          <w:rFonts w:hint="eastAsia" w:ascii="仿宋_GB2312" w:eastAsia="仿宋_GB2312"/>
          <w:sz w:val="32"/>
          <w:szCs w:val="32"/>
        </w:rPr>
        <w:t>邮箱：</w:t>
      </w:r>
      <w:bookmarkStart w:id="28" w:name="_Hlk160527991"/>
      <w:r>
        <w:rPr>
          <w:rFonts w:hint="eastAsia" w:ascii="仿宋_GB2312" w:eastAsia="仿宋_GB2312"/>
          <w:sz w:val="32"/>
          <w:szCs w:val="32"/>
        </w:rPr>
        <w:t>jiangbl</w:t>
      </w:r>
      <w:r>
        <w:rPr>
          <w:rFonts w:ascii="仿宋_GB2312" w:eastAsia="仿宋_GB2312"/>
          <w:sz w:val="32"/>
          <w:szCs w:val="32"/>
        </w:rPr>
        <w:t>@moe.edu.cn</w:t>
      </w:r>
      <w:bookmarkEnd w:id="28"/>
      <w:r>
        <w:rPr>
          <w:rFonts w:hint="eastAsia" w:ascii="仿宋_GB2312" w:eastAsia="仿宋_GB2312"/>
          <w:sz w:val="32"/>
          <w:szCs w:val="32"/>
        </w:rPr>
        <w:t>，lss@moe.edu.cn</w:t>
      </w:r>
    </w:p>
    <w:p w14:paraId="090A4F7A">
      <w:pPr>
        <w:ind w:firstLine="561"/>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平台操作与支持咨询Q</w:t>
      </w:r>
      <w:r>
        <w:rPr>
          <w:rFonts w:ascii="仿宋_GB2312" w:eastAsia="仿宋_GB2312"/>
          <w:sz w:val="32"/>
          <w:szCs w:val="32"/>
        </w:rPr>
        <w:t>Q</w:t>
      </w:r>
      <w:r>
        <w:rPr>
          <w:rFonts w:hint="eastAsia" w:ascii="仿宋_GB2312" w:eastAsia="仿宋_GB2312"/>
          <w:sz w:val="32"/>
          <w:szCs w:val="32"/>
        </w:rPr>
        <w:t>：</w:t>
      </w:r>
      <w:r>
        <w:rPr>
          <w:rFonts w:ascii="仿宋_GB2312" w:eastAsia="仿宋_GB2312"/>
          <w:sz w:val="32"/>
          <w:szCs w:val="32"/>
        </w:rPr>
        <w:t>773075556</w:t>
      </w:r>
    </w:p>
    <w:p w14:paraId="3AC720DD">
      <w:pPr>
        <w:ind w:firstLine="561"/>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项目管理Q</w:t>
      </w:r>
      <w:r>
        <w:rPr>
          <w:rFonts w:ascii="仿宋_GB2312" w:eastAsia="仿宋_GB2312"/>
          <w:sz w:val="32"/>
          <w:szCs w:val="32"/>
        </w:rPr>
        <w:t>Q</w:t>
      </w:r>
      <w:r>
        <w:rPr>
          <w:rFonts w:hint="eastAsia" w:ascii="仿宋_GB2312" w:eastAsia="仿宋_GB2312"/>
          <w:sz w:val="32"/>
          <w:szCs w:val="32"/>
        </w:rPr>
        <w:t>群（仅限各学校负责项目的一名管理员加入，需提前通过平台管理员信息核验）：</w:t>
      </w:r>
      <w:r>
        <w:rPr>
          <w:rFonts w:ascii="仿宋_GB2312" w:eastAsia="仿宋_GB2312"/>
          <w:sz w:val="32"/>
          <w:szCs w:val="32"/>
        </w:rPr>
        <w:t>519783597</w:t>
      </w:r>
      <w:r>
        <w:rPr>
          <w:rFonts w:hint="eastAsia" w:ascii="仿宋_GB2312" w:eastAsia="仿宋_GB2312"/>
          <w:sz w:val="32"/>
          <w:szCs w:val="32"/>
        </w:rPr>
        <w:t>。</w:t>
      </w:r>
    </w:p>
    <w:p w14:paraId="5F5BB938">
      <w:pPr>
        <w:ind w:firstLine="561"/>
        <w:rPr>
          <w:rFonts w:ascii="仿宋_GB2312" w:eastAsia="仿宋_GB2312"/>
          <w:sz w:val="32"/>
          <w:szCs w:val="32"/>
        </w:rPr>
      </w:pPr>
    </w:p>
    <w:p w14:paraId="78534DB6">
      <w:pPr>
        <w:ind w:firstLine="561"/>
        <w:rPr>
          <w:rFonts w:ascii="仿宋_GB2312" w:eastAsia="仿宋_GB2312"/>
          <w:sz w:val="32"/>
          <w:szCs w:val="32"/>
        </w:rPr>
      </w:pPr>
    </w:p>
    <w:p w14:paraId="1B7E6640">
      <w:pPr>
        <w:widowControl/>
        <w:jc w:val="left"/>
        <w:rPr>
          <w:rFonts w:ascii="仿宋_GB2312" w:eastAsia="仿宋_GB2312"/>
          <w:sz w:val="32"/>
          <w:szCs w:val="32"/>
        </w:rPr>
      </w:pPr>
      <w:r>
        <w:rPr>
          <w:rFonts w:hint="eastAsia" w:ascii="仿宋_GB2312" w:eastAsia="仿宋_GB2312"/>
          <w:sz w:val="28"/>
          <w:szCs w:val="28"/>
        </w:rPr>
        <w:br w:type="page"/>
      </w:r>
      <w:bookmarkStart w:id="29" w:name="_Toc101167304"/>
      <w:r>
        <w:rPr>
          <w:rFonts w:hint="eastAsia" w:ascii="仿宋_GB2312" w:eastAsia="仿宋_GB2312"/>
          <w:sz w:val="32"/>
          <w:szCs w:val="32"/>
        </w:rPr>
        <w:t>附1：</w:t>
      </w:r>
      <w:bookmarkEnd w:id="29"/>
      <w:bookmarkStart w:id="30" w:name="_Toc101167305"/>
      <w:bookmarkEnd w:id="30"/>
    </w:p>
    <w:p w14:paraId="5B256876">
      <w:pPr>
        <w:spacing w:line="440" w:lineRule="exact"/>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作品名单及联系人（学校管理员）信息表</w:t>
      </w:r>
    </w:p>
    <w:p w14:paraId="45254E15">
      <w:pPr>
        <w:spacing w:line="440" w:lineRule="exact"/>
        <w:jc w:val="center"/>
        <w:rPr>
          <w:rFonts w:ascii="仿宋_GB2312" w:eastAsia="仿宋_GB2312"/>
          <w:sz w:val="24"/>
        </w:rPr>
      </w:pPr>
      <w:r>
        <w:rPr>
          <w:rFonts w:hint="eastAsia" w:ascii="仿宋_GB2312" w:eastAsia="仿宋_GB2312"/>
          <w:sz w:val="24"/>
        </w:rPr>
        <w:t>（由参加</w:t>
      </w:r>
      <w:r>
        <w:rPr>
          <w:rFonts w:hint="eastAsia" w:ascii="仿宋_GB2312" w:eastAsia="仿宋_GB2312"/>
          <w:sz w:val="24"/>
          <w:em w:val="dot"/>
        </w:rPr>
        <w:t>职业教育专项</w:t>
      </w:r>
      <w:r>
        <w:rPr>
          <w:rFonts w:hint="eastAsia" w:ascii="仿宋_GB2312" w:eastAsia="仿宋_GB2312"/>
          <w:sz w:val="24"/>
        </w:rPr>
        <w:t>的中职学校、高职院校、技师学院、本科职业大学，负责专项工作的部门填写）</w:t>
      </w:r>
    </w:p>
    <w:p w14:paraId="78F6A9D2">
      <w:pPr>
        <w:spacing w:line="440" w:lineRule="exact"/>
        <w:jc w:val="center"/>
        <w:rPr>
          <w:rFonts w:ascii="仿宋_GB2312" w:eastAsia="仿宋_GB2312"/>
          <w:sz w:val="24"/>
        </w:rPr>
      </w:pPr>
    </w:p>
    <w:tbl>
      <w:tblPr>
        <w:tblStyle w:val="2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38"/>
        <w:gridCol w:w="1984"/>
        <w:gridCol w:w="2594"/>
      </w:tblGrid>
      <w:tr w14:paraId="1866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639" w:type="dxa"/>
            <w:gridSpan w:val="2"/>
            <w:vAlign w:val="center"/>
          </w:tcPr>
          <w:p w14:paraId="592111D0">
            <w:pPr>
              <w:spacing w:line="420" w:lineRule="exact"/>
              <w:jc w:val="center"/>
              <w:rPr>
                <w:rFonts w:ascii="仿宋_GB2312" w:eastAsia="仿宋_GB2312"/>
                <w:b/>
                <w:bCs/>
                <w:sz w:val="28"/>
                <w:szCs w:val="28"/>
              </w:rPr>
            </w:pPr>
            <w:r>
              <w:rPr>
                <w:rFonts w:hint="eastAsia" w:ascii="仿宋_GB2312" w:hAnsi="宋体" w:eastAsia="仿宋_GB2312"/>
                <w:b/>
                <w:bCs/>
                <w:sz w:val="28"/>
                <w:szCs w:val="28"/>
              </w:rPr>
              <w:t>院校名称</w:t>
            </w:r>
          </w:p>
        </w:tc>
        <w:tc>
          <w:tcPr>
            <w:tcW w:w="4578" w:type="dxa"/>
            <w:gridSpan w:val="2"/>
            <w:vAlign w:val="center"/>
          </w:tcPr>
          <w:p w14:paraId="64B54009">
            <w:pPr>
              <w:spacing w:line="420" w:lineRule="exact"/>
              <w:jc w:val="center"/>
              <w:rPr>
                <w:rFonts w:ascii="仿宋_GB2312" w:eastAsia="仿宋_GB2312"/>
                <w:sz w:val="28"/>
                <w:szCs w:val="28"/>
              </w:rPr>
            </w:pPr>
          </w:p>
        </w:tc>
      </w:tr>
      <w:tr w14:paraId="622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639" w:type="dxa"/>
            <w:gridSpan w:val="2"/>
            <w:vAlign w:val="center"/>
          </w:tcPr>
          <w:p w14:paraId="27DD9EEA">
            <w:pPr>
              <w:spacing w:line="42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院校参与情况</w:t>
            </w:r>
          </w:p>
          <w:p w14:paraId="3DC3A6BE">
            <w:pPr>
              <w:spacing w:line="42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（请打</w:t>
            </w:r>
            <w:r>
              <w:rPr>
                <w:rFonts w:ascii="Segoe UI Symbol" w:hAnsi="Segoe UI Symbol" w:eastAsia="仿宋_GB2312" w:cs="Segoe UI Symbol"/>
                <w:b/>
                <w:bCs/>
                <w:sz w:val="28"/>
                <w:szCs w:val="28"/>
              </w:rPr>
              <w:t>✓</w:t>
            </w:r>
            <w:r>
              <w:rPr>
                <w:rFonts w:hint="eastAsia" w:ascii="Segoe UI Symbol" w:hAnsi="Segoe UI Symbol" w:eastAsia="仿宋_GB2312" w:cs="Segoe UI Symbol"/>
                <w:b/>
                <w:bCs/>
                <w:sz w:val="28"/>
                <w:szCs w:val="28"/>
              </w:rPr>
              <w:t>）</w:t>
            </w:r>
          </w:p>
        </w:tc>
        <w:tc>
          <w:tcPr>
            <w:tcW w:w="4578" w:type="dxa"/>
            <w:gridSpan w:val="2"/>
            <w:vAlign w:val="center"/>
          </w:tcPr>
          <w:p w14:paraId="34545949">
            <w:pPr>
              <w:spacing w:line="420" w:lineRule="exact"/>
              <w:rPr>
                <w:rFonts w:ascii="仿宋_GB2312" w:eastAsia="仿宋_GB2312"/>
                <w:sz w:val="28"/>
                <w:szCs w:val="28"/>
              </w:rPr>
            </w:pPr>
            <w:r>
              <w:rPr>
                <w:rFonts w:hint="eastAsia" w:ascii="仿宋_GB2312" w:eastAsia="仿宋_GB2312"/>
                <w:sz w:val="28"/>
                <w:szCs w:val="28"/>
              </w:rPr>
              <w:t>□首次参加职业教育专项</w:t>
            </w:r>
          </w:p>
          <w:p w14:paraId="15E08A76">
            <w:pPr>
              <w:spacing w:line="420" w:lineRule="exact"/>
              <w:rPr>
                <w:rFonts w:ascii="仿宋_GB2312" w:eastAsia="仿宋_GB2312"/>
                <w:sz w:val="28"/>
                <w:szCs w:val="28"/>
              </w:rPr>
            </w:pPr>
            <w:r>
              <w:rPr>
                <w:rFonts w:hint="eastAsia" w:ascii="仿宋_GB2312" w:eastAsia="仿宋_GB2312"/>
                <w:sz w:val="28"/>
                <w:szCs w:val="28"/>
              </w:rPr>
              <w:t>□非首次参加职业教育专项，需更改学校管理员</w:t>
            </w:r>
          </w:p>
        </w:tc>
      </w:tr>
      <w:tr w14:paraId="006A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01" w:type="dxa"/>
            <w:vAlign w:val="center"/>
          </w:tcPr>
          <w:p w14:paraId="3D24DA97">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联系人</w:t>
            </w:r>
          </w:p>
          <w:p w14:paraId="49E2AD25">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（学校管理员）姓名</w:t>
            </w:r>
          </w:p>
        </w:tc>
        <w:tc>
          <w:tcPr>
            <w:tcW w:w="1938" w:type="dxa"/>
            <w:vAlign w:val="center"/>
          </w:tcPr>
          <w:p w14:paraId="18193990">
            <w:pPr>
              <w:spacing w:line="420" w:lineRule="exact"/>
              <w:jc w:val="center"/>
              <w:rPr>
                <w:rFonts w:hint="eastAsia" w:ascii="仿宋_GB2312" w:hAnsi="宋体" w:eastAsia="仿宋_GB2312"/>
                <w:bCs/>
                <w:sz w:val="28"/>
                <w:szCs w:val="28"/>
              </w:rPr>
            </w:pPr>
          </w:p>
        </w:tc>
        <w:tc>
          <w:tcPr>
            <w:tcW w:w="1984" w:type="dxa"/>
            <w:vAlign w:val="center"/>
          </w:tcPr>
          <w:p w14:paraId="1AC209FA">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部门及</w:t>
            </w:r>
          </w:p>
          <w:p w14:paraId="21058C4C">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职务</w:t>
            </w:r>
          </w:p>
        </w:tc>
        <w:tc>
          <w:tcPr>
            <w:tcW w:w="2594" w:type="dxa"/>
            <w:vAlign w:val="center"/>
          </w:tcPr>
          <w:p w14:paraId="6CE3F63B">
            <w:pPr>
              <w:spacing w:line="420" w:lineRule="exact"/>
              <w:jc w:val="center"/>
              <w:rPr>
                <w:rFonts w:hint="eastAsia" w:ascii="仿宋_GB2312" w:hAnsi="宋体" w:eastAsia="仿宋_GB2312"/>
                <w:bCs/>
                <w:sz w:val="28"/>
                <w:szCs w:val="28"/>
              </w:rPr>
            </w:pPr>
          </w:p>
        </w:tc>
      </w:tr>
      <w:tr w14:paraId="2334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1" w:type="dxa"/>
            <w:vAlign w:val="center"/>
          </w:tcPr>
          <w:p w14:paraId="023D068F">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固定电话</w:t>
            </w:r>
          </w:p>
        </w:tc>
        <w:tc>
          <w:tcPr>
            <w:tcW w:w="1938" w:type="dxa"/>
            <w:vAlign w:val="center"/>
          </w:tcPr>
          <w:p w14:paraId="7A31538B">
            <w:pPr>
              <w:spacing w:line="420" w:lineRule="exact"/>
              <w:jc w:val="center"/>
              <w:rPr>
                <w:rFonts w:hint="eastAsia" w:ascii="仿宋_GB2312" w:hAnsi="宋体" w:eastAsia="仿宋_GB2312"/>
                <w:bCs/>
                <w:sz w:val="28"/>
                <w:szCs w:val="28"/>
              </w:rPr>
            </w:pPr>
          </w:p>
        </w:tc>
        <w:tc>
          <w:tcPr>
            <w:tcW w:w="1984" w:type="dxa"/>
            <w:vAlign w:val="center"/>
          </w:tcPr>
          <w:p w14:paraId="515EFEA8">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手机</w:t>
            </w:r>
          </w:p>
        </w:tc>
        <w:tc>
          <w:tcPr>
            <w:tcW w:w="2594" w:type="dxa"/>
            <w:vAlign w:val="center"/>
          </w:tcPr>
          <w:p w14:paraId="445C47A0">
            <w:pPr>
              <w:spacing w:line="420" w:lineRule="exact"/>
              <w:jc w:val="center"/>
              <w:rPr>
                <w:rFonts w:hint="eastAsia" w:ascii="仿宋_GB2312" w:hAnsi="宋体" w:eastAsia="仿宋_GB2312"/>
                <w:bCs/>
                <w:sz w:val="28"/>
                <w:szCs w:val="28"/>
              </w:rPr>
            </w:pPr>
          </w:p>
        </w:tc>
      </w:tr>
      <w:tr w14:paraId="537A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01" w:type="dxa"/>
            <w:vAlign w:val="center"/>
          </w:tcPr>
          <w:p w14:paraId="352D969E">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电子邮箱</w:t>
            </w:r>
          </w:p>
        </w:tc>
        <w:tc>
          <w:tcPr>
            <w:tcW w:w="1938" w:type="dxa"/>
            <w:vAlign w:val="center"/>
          </w:tcPr>
          <w:p w14:paraId="30F805C3">
            <w:pPr>
              <w:spacing w:line="420" w:lineRule="exact"/>
              <w:jc w:val="center"/>
              <w:rPr>
                <w:rFonts w:hint="eastAsia" w:ascii="仿宋_GB2312" w:hAnsi="宋体" w:eastAsia="仿宋_GB2312"/>
                <w:bCs/>
                <w:sz w:val="28"/>
                <w:szCs w:val="28"/>
              </w:rPr>
            </w:pPr>
          </w:p>
        </w:tc>
        <w:tc>
          <w:tcPr>
            <w:tcW w:w="1984" w:type="dxa"/>
            <w:vAlign w:val="center"/>
          </w:tcPr>
          <w:p w14:paraId="3601E5ED">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QQ</w:t>
            </w:r>
          </w:p>
        </w:tc>
        <w:tc>
          <w:tcPr>
            <w:tcW w:w="2594" w:type="dxa"/>
            <w:vAlign w:val="center"/>
          </w:tcPr>
          <w:p w14:paraId="01DE9802">
            <w:pPr>
              <w:spacing w:line="420" w:lineRule="exact"/>
              <w:jc w:val="center"/>
              <w:rPr>
                <w:rFonts w:hint="eastAsia" w:ascii="仿宋_GB2312" w:hAnsi="宋体" w:eastAsia="仿宋_GB2312"/>
                <w:bCs/>
                <w:sz w:val="28"/>
                <w:szCs w:val="28"/>
              </w:rPr>
            </w:pPr>
          </w:p>
        </w:tc>
      </w:tr>
      <w:tr w14:paraId="52B4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01" w:type="dxa"/>
            <w:vAlign w:val="center"/>
          </w:tcPr>
          <w:p w14:paraId="11720416">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通信地址</w:t>
            </w:r>
          </w:p>
        </w:tc>
        <w:tc>
          <w:tcPr>
            <w:tcW w:w="1938" w:type="dxa"/>
            <w:vAlign w:val="center"/>
          </w:tcPr>
          <w:p w14:paraId="5E1385D3">
            <w:pPr>
              <w:spacing w:line="420" w:lineRule="exact"/>
              <w:jc w:val="center"/>
              <w:rPr>
                <w:rFonts w:hint="eastAsia" w:ascii="仿宋_GB2312" w:hAnsi="宋体" w:eastAsia="仿宋_GB2312"/>
                <w:bCs/>
                <w:sz w:val="28"/>
                <w:szCs w:val="28"/>
              </w:rPr>
            </w:pPr>
          </w:p>
        </w:tc>
        <w:tc>
          <w:tcPr>
            <w:tcW w:w="1984" w:type="dxa"/>
            <w:vAlign w:val="center"/>
          </w:tcPr>
          <w:p w14:paraId="2E01D495">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邮政编码</w:t>
            </w:r>
          </w:p>
        </w:tc>
        <w:tc>
          <w:tcPr>
            <w:tcW w:w="2594" w:type="dxa"/>
            <w:vAlign w:val="center"/>
          </w:tcPr>
          <w:p w14:paraId="1745254F">
            <w:pPr>
              <w:spacing w:line="420" w:lineRule="exact"/>
              <w:jc w:val="center"/>
              <w:rPr>
                <w:rFonts w:hint="eastAsia" w:ascii="仿宋_GB2312" w:hAnsi="宋体" w:eastAsia="仿宋_GB2312"/>
                <w:bCs/>
                <w:sz w:val="28"/>
                <w:szCs w:val="28"/>
              </w:rPr>
            </w:pPr>
          </w:p>
        </w:tc>
      </w:tr>
    </w:tbl>
    <w:p w14:paraId="19636ECE">
      <w:pPr>
        <w:spacing w:line="440" w:lineRule="exact"/>
        <w:ind w:firstLine="470" w:firstLineChars="196"/>
        <w:rPr>
          <w:rFonts w:ascii="仿宋_GB2312" w:eastAsia="仿宋_GB2312"/>
          <w:sz w:val="24"/>
        </w:rPr>
      </w:pPr>
    </w:p>
    <w:p w14:paraId="0498F913">
      <w:pPr>
        <w:spacing w:line="440" w:lineRule="exact"/>
        <w:ind w:firstLine="470" w:firstLineChars="196"/>
        <w:rPr>
          <w:rFonts w:ascii="仿宋_GB2312" w:eastAsia="仿宋_GB2312"/>
          <w:sz w:val="24"/>
        </w:rPr>
      </w:pPr>
      <w:r>
        <w:rPr>
          <w:rFonts w:hint="eastAsia" w:ascii="仿宋_GB2312" w:eastAsia="仿宋_GB2312"/>
          <w:sz w:val="24"/>
        </w:rPr>
        <w:t>注：</w:t>
      </w:r>
    </w:p>
    <w:p w14:paraId="3F2260F9">
      <w:pPr>
        <w:spacing w:line="440" w:lineRule="exact"/>
        <w:ind w:firstLine="470" w:firstLineChars="196"/>
        <w:rPr>
          <w:rFonts w:ascii="仿宋_GB2312" w:eastAsia="仿宋_GB2312"/>
          <w:sz w:val="24"/>
        </w:rPr>
      </w:pPr>
      <w:r>
        <w:rPr>
          <w:rFonts w:hint="eastAsia" w:ascii="仿宋_GB2312" w:eastAsia="仿宋_GB2312"/>
          <w:sz w:val="24"/>
        </w:rPr>
        <w:t>①如尚未确定作品，“作品名称”可暂不填；</w:t>
      </w:r>
    </w:p>
    <w:p w14:paraId="7B98032C">
      <w:pPr>
        <w:spacing w:line="440" w:lineRule="exact"/>
        <w:ind w:firstLine="470" w:firstLineChars="196"/>
        <w:rPr>
          <w:rFonts w:ascii="仿宋_GB2312" w:eastAsia="仿宋_GB2312"/>
          <w:sz w:val="24"/>
        </w:rPr>
      </w:pPr>
      <w:r>
        <w:rPr>
          <w:rFonts w:hint="eastAsia" w:ascii="仿宋_GB2312" w:eastAsia="仿宋_GB2312"/>
          <w:sz w:val="24"/>
        </w:rPr>
        <w:t>②请参加首次参与项目、参与过项目但需更改管理员的学校，填写此表并打印和加盖公章。项目将以此表与在项目平台注册的学校管理员账号进行核验，若表中学校管理员信息与注册账号信息不一致、未加盖公章等，将不予通过核验。</w:t>
      </w:r>
    </w:p>
    <w:p w14:paraId="39B98945">
      <w:pPr>
        <w:spacing w:line="440" w:lineRule="exact"/>
        <w:ind w:firstLine="470" w:firstLineChars="196"/>
        <w:rPr>
          <w:rFonts w:ascii="仿宋_GB2312" w:eastAsia="仿宋_GB2312"/>
          <w:sz w:val="24"/>
        </w:rPr>
      </w:pPr>
      <w:r>
        <w:rPr>
          <w:rFonts w:hint="eastAsia" w:ascii="仿宋_GB2312" w:eastAsia="仿宋_GB2312"/>
          <w:sz w:val="24"/>
        </w:rPr>
        <w:t>③参加本年度专项中“数字化提升案例”申报的院校，仅可使用学校管理员账号进行材料提交。</w:t>
      </w:r>
    </w:p>
    <w:p w14:paraId="11BEB4CF">
      <w:pPr>
        <w:spacing w:line="440" w:lineRule="exact"/>
        <w:ind w:firstLine="5577" w:firstLineChars="1992"/>
        <w:jc w:val="left"/>
        <w:rPr>
          <w:rFonts w:hint="eastAsia" w:ascii="仿宋_GB2312" w:hAnsi="宋体" w:eastAsia="仿宋_GB2312"/>
          <w:sz w:val="28"/>
        </w:rPr>
      </w:pPr>
    </w:p>
    <w:p w14:paraId="5C2B2C8F">
      <w:pPr>
        <w:spacing w:line="440" w:lineRule="exact"/>
        <w:ind w:firstLine="5577" w:firstLineChars="1992"/>
        <w:jc w:val="left"/>
        <w:rPr>
          <w:rFonts w:hint="eastAsia" w:ascii="仿宋_GB2312" w:hAnsi="宋体" w:eastAsia="仿宋_GB2312"/>
          <w:sz w:val="28"/>
        </w:rPr>
      </w:pPr>
      <w:r>
        <w:rPr>
          <w:rFonts w:hint="eastAsia" w:ascii="仿宋_GB2312" w:hAnsi="宋体" w:eastAsia="仿宋_GB2312"/>
          <w:sz w:val="28"/>
        </w:rPr>
        <w:t xml:space="preserve">单位公章：      </w:t>
      </w:r>
    </w:p>
    <w:p w14:paraId="7F594F19">
      <w:pPr>
        <w:widowControl/>
        <w:spacing w:line="440" w:lineRule="exact"/>
        <w:ind w:firstLine="5577" w:firstLineChars="1992"/>
        <w:jc w:val="left"/>
        <w:rPr>
          <w:rFonts w:hint="eastAsia" w:ascii="仿宋_GB2312" w:hAnsi="宋体" w:eastAsia="仿宋_GB2312"/>
          <w:sz w:val="28"/>
        </w:rPr>
      </w:pPr>
      <w:r>
        <w:rPr>
          <w:rFonts w:hint="eastAsia" w:ascii="仿宋_GB2312" w:hAnsi="宋体" w:eastAsia="仿宋_GB2312"/>
          <w:sz w:val="28"/>
        </w:rPr>
        <w:t>年  月  日</w:t>
      </w:r>
    </w:p>
    <w:p w14:paraId="55D53671">
      <w:pPr>
        <w:widowControl/>
        <w:jc w:val="left"/>
        <w:rPr>
          <w:rFonts w:hint="eastAsia" w:ascii="仿宋_GB2312" w:hAnsi="宋体" w:eastAsia="仿宋_GB2312"/>
          <w:sz w:val="28"/>
        </w:rPr>
      </w:pPr>
      <w:r>
        <w:rPr>
          <w:rFonts w:hint="eastAsia" w:ascii="仿宋_GB2312" w:hAnsi="宋体" w:eastAsia="仿宋_GB2312"/>
          <w:sz w:val="28"/>
        </w:rPr>
        <w:br w:type="page"/>
      </w:r>
    </w:p>
    <w:p w14:paraId="79493B3D">
      <w:pPr>
        <w:widowControl/>
        <w:jc w:val="left"/>
        <w:rPr>
          <w:rFonts w:ascii="仿宋_GB2312" w:eastAsia="仿宋_GB2312"/>
          <w:sz w:val="32"/>
          <w:szCs w:val="32"/>
        </w:rPr>
      </w:pPr>
      <w:r>
        <w:rPr>
          <w:rFonts w:hint="eastAsia" w:ascii="仿宋_GB2312" w:eastAsia="仿宋_GB2312"/>
          <w:sz w:val="32"/>
          <w:szCs w:val="32"/>
        </w:rPr>
        <w:t>附2：</w:t>
      </w:r>
    </w:p>
    <w:p w14:paraId="29C9CF3F">
      <w:pPr>
        <w:widowControl/>
        <w:jc w:val="center"/>
        <w:rPr>
          <w:rFonts w:ascii="方正小标宋简体" w:eastAsia="方正小标宋简体"/>
          <w:sz w:val="36"/>
          <w:szCs w:val="36"/>
        </w:rPr>
      </w:pPr>
      <w:r>
        <w:rPr>
          <w:rFonts w:hint="eastAsia" w:ascii="方正小标宋简体" w:eastAsia="方正小标宋简体"/>
          <w:sz w:val="36"/>
          <w:szCs w:val="36"/>
        </w:rPr>
        <w:t>数字化和智能化应用能力提升案例参考场景与内容</w:t>
      </w:r>
    </w:p>
    <w:p w14:paraId="1DA43982">
      <w:pPr>
        <w:widowControl/>
        <w:ind w:firstLine="640" w:firstLineChars="200"/>
        <w:rPr>
          <w:rFonts w:ascii="仿宋_GB2312" w:eastAsia="仿宋_GB2312"/>
          <w:sz w:val="32"/>
          <w:szCs w:val="32"/>
        </w:rPr>
      </w:pPr>
      <w:r>
        <w:rPr>
          <w:rFonts w:hint="eastAsia" w:ascii="仿宋_GB2312" w:eastAsia="仿宋_GB2312"/>
          <w:sz w:val="32"/>
          <w:szCs w:val="32"/>
        </w:rPr>
        <w:t>数字化提升案例征集包括但不限于以下场景，院校可根据实际情况进行案例选择申报：</w:t>
      </w:r>
    </w:p>
    <w:p w14:paraId="403EE4D4">
      <w:pPr>
        <w:widowControl/>
        <w:ind w:firstLine="640" w:firstLineChars="200"/>
        <w:rPr>
          <w:rFonts w:hint="eastAsia" w:ascii="黑体" w:hAnsi="黑体" w:eastAsia="黑体"/>
          <w:sz w:val="32"/>
          <w:szCs w:val="32"/>
        </w:rPr>
      </w:pPr>
      <w:r>
        <w:rPr>
          <w:rFonts w:hint="eastAsia" w:ascii="黑体" w:hAnsi="黑体" w:eastAsia="黑体"/>
          <w:sz w:val="32"/>
          <w:szCs w:val="32"/>
        </w:rPr>
        <w:t>一、基础设施建设与应用能力提升案例</w:t>
      </w:r>
    </w:p>
    <w:p w14:paraId="47DD601F">
      <w:pPr>
        <w:widowControl/>
        <w:ind w:firstLine="640" w:firstLineChars="200"/>
        <w:rPr>
          <w:rFonts w:ascii="仿宋_GB2312" w:eastAsia="仿宋_GB2312"/>
          <w:sz w:val="32"/>
          <w:szCs w:val="32"/>
        </w:rPr>
      </w:pPr>
      <w:r>
        <w:rPr>
          <w:rFonts w:hint="eastAsia" w:ascii="仿宋_GB2312" w:eastAsia="仿宋_GB2312"/>
          <w:sz w:val="32"/>
          <w:szCs w:val="32"/>
        </w:rPr>
        <w:t>1.智慧教室建设与应用：为智慧教学提供数字化支持。</w:t>
      </w:r>
    </w:p>
    <w:p w14:paraId="12BD6D91">
      <w:pPr>
        <w:widowControl/>
        <w:ind w:firstLine="640" w:firstLineChars="200"/>
        <w:rPr>
          <w:rFonts w:ascii="仿宋_GB2312" w:eastAsia="仿宋_GB2312"/>
          <w:sz w:val="32"/>
          <w:szCs w:val="32"/>
        </w:rPr>
      </w:pPr>
      <w:r>
        <w:rPr>
          <w:rFonts w:hint="eastAsia" w:ascii="仿宋_GB2312" w:eastAsia="仿宋_GB2312"/>
          <w:sz w:val="32"/>
          <w:szCs w:val="32"/>
        </w:rPr>
        <w:t>2.数智基座建设与应用：构建统一的湖仓一体的数据集成治理与智能数据开发平台，为教务管理、学生管理、资源管理、安全管理、教学服务、师生发展等数字化、智能化应用场景提供一站式数据服务和智能工具。</w:t>
      </w:r>
    </w:p>
    <w:p w14:paraId="30B4C1B1">
      <w:pPr>
        <w:widowControl/>
        <w:ind w:firstLine="640" w:firstLineChars="200"/>
        <w:rPr>
          <w:rFonts w:hint="eastAsia" w:ascii="仿宋_GB2312" w:eastAsia="仿宋_GB2312"/>
          <w:sz w:val="32"/>
          <w:szCs w:val="32"/>
        </w:rPr>
      </w:pPr>
      <w:r>
        <w:rPr>
          <w:rFonts w:hint="eastAsia" w:ascii="仿宋_GB2312" w:eastAsia="仿宋_GB2312"/>
          <w:sz w:val="32"/>
          <w:szCs w:val="32"/>
        </w:rPr>
        <w:t>3.高性能网络基座和5G融合应用：构建全光以太校园网，保障高带宽和低时延以及未来先进性，支撑新型教学模式和各类数字校园系统稳定运行。5G与校园网深度融合，师生可通过5G网络访问校内资源，提升数字化服务能力。</w:t>
      </w:r>
    </w:p>
    <w:p w14:paraId="121A6A01">
      <w:pPr>
        <w:widowControl/>
        <w:ind w:firstLine="640" w:firstLineChars="200"/>
        <w:rPr>
          <w:rFonts w:ascii="仿宋_GB2312" w:eastAsia="仿宋_GB2312"/>
          <w:sz w:val="32"/>
          <w:szCs w:val="32"/>
        </w:rPr>
      </w:pPr>
      <w:r>
        <w:rPr>
          <w:rFonts w:hint="eastAsia" w:ascii="仿宋_GB2312" w:eastAsia="仿宋_GB2312"/>
          <w:sz w:val="32"/>
          <w:szCs w:val="32"/>
        </w:rPr>
        <w:t>4.网络安全与信创适配：提供不同场景下的算力支持、实现统一管理以及信创适配等功能，保障教学数据互通及国产化环境兼容性，进而提高教学质量和办公效率。</w:t>
      </w:r>
    </w:p>
    <w:p w14:paraId="3D22DE3E">
      <w:pPr>
        <w:widowControl/>
        <w:ind w:firstLine="640" w:firstLineChars="200"/>
        <w:rPr>
          <w:rFonts w:hint="eastAsia" w:ascii="黑体" w:hAnsi="黑体" w:eastAsia="黑体"/>
          <w:sz w:val="32"/>
          <w:szCs w:val="32"/>
        </w:rPr>
      </w:pPr>
      <w:r>
        <w:rPr>
          <w:rFonts w:hint="eastAsia" w:ascii="黑体" w:hAnsi="黑体" w:eastAsia="黑体"/>
          <w:sz w:val="32"/>
          <w:szCs w:val="32"/>
        </w:rPr>
        <w:t>二、智能教学与学习平台应用能力提升案例</w:t>
      </w:r>
    </w:p>
    <w:p w14:paraId="29381361">
      <w:pPr>
        <w:widowControl/>
        <w:ind w:firstLine="640" w:firstLineChars="200"/>
        <w:rPr>
          <w:rFonts w:hint="eastAsia" w:ascii="仿宋_GB2312" w:eastAsia="仿宋_GB2312"/>
          <w:sz w:val="32"/>
          <w:szCs w:val="32"/>
        </w:rPr>
      </w:pPr>
      <w:r>
        <w:rPr>
          <w:rFonts w:hint="eastAsia" w:ascii="仿宋_GB2312" w:eastAsia="仿宋_GB2312"/>
          <w:sz w:val="32"/>
          <w:szCs w:val="32"/>
        </w:rPr>
        <w:t>1.智能课程教学资源应用：整合优质在线课程资源，构建支持多种教学模式和智能分析的在线教学服务形态。</w:t>
      </w:r>
    </w:p>
    <w:p w14:paraId="674C42F5">
      <w:pPr>
        <w:widowControl/>
        <w:ind w:firstLine="640" w:firstLineChars="200"/>
        <w:rPr>
          <w:rFonts w:hint="eastAsia" w:ascii="仿宋_GB2312" w:eastAsia="仿宋_GB2312"/>
          <w:sz w:val="32"/>
          <w:szCs w:val="32"/>
        </w:rPr>
      </w:pPr>
      <w:r>
        <w:rPr>
          <w:rFonts w:hint="eastAsia" w:ascii="仿宋_GB2312" w:eastAsia="仿宋_GB2312"/>
          <w:sz w:val="32"/>
          <w:szCs w:val="32"/>
        </w:rPr>
        <w:t>2.人工智能赋能教育教学应用：推动人工智能融入专业教学全过程，探索基于生成式人工智能的互动式教学模式，提升教学数字化应用能力。</w:t>
      </w:r>
    </w:p>
    <w:p w14:paraId="73B19F38">
      <w:pPr>
        <w:widowControl/>
        <w:ind w:firstLine="640" w:firstLineChars="200"/>
        <w:rPr>
          <w:rFonts w:hint="eastAsia" w:ascii="仿宋_GB2312" w:eastAsia="仿宋_GB2312"/>
          <w:sz w:val="32"/>
          <w:szCs w:val="32"/>
        </w:rPr>
      </w:pPr>
      <w:r>
        <w:rPr>
          <w:rFonts w:hint="eastAsia" w:ascii="仿宋_GB2312" w:eastAsia="仿宋_GB2312"/>
          <w:sz w:val="32"/>
          <w:szCs w:val="32"/>
        </w:rPr>
        <w:t>3.智能化辅助学习与自适应学习：运用大数据、人工智能等技术构建专业学习的知识图谱，实现学生自适应学习，促进教学模式变革。</w:t>
      </w:r>
    </w:p>
    <w:p w14:paraId="5E40A8B6">
      <w:pPr>
        <w:widowControl/>
        <w:ind w:firstLine="640" w:firstLineChars="200"/>
        <w:rPr>
          <w:rFonts w:ascii="仿宋_GB2312" w:eastAsia="仿宋_GB2312"/>
          <w:sz w:val="32"/>
          <w:szCs w:val="32"/>
        </w:rPr>
      </w:pPr>
      <w:r>
        <w:rPr>
          <w:rFonts w:hint="eastAsia" w:ascii="仿宋_GB2312" w:eastAsia="仿宋_GB2312"/>
          <w:sz w:val="32"/>
          <w:szCs w:val="32"/>
        </w:rPr>
        <w:t>4.开展智能教学监测与评价应用：实现智能化巡课、听课、评课场景，通过数字化和智能化手段实现从教学评价、学习评价和管理评价到教学质量改进和学习效果提升的教学督导闭环。</w:t>
      </w:r>
    </w:p>
    <w:p w14:paraId="24EFAEE7">
      <w:pPr>
        <w:widowControl/>
        <w:ind w:firstLine="640" w:firstLineChars="200"/>
        <w:rPr>
          <w:rFonts w:hint="eastAsia" w:ascii="黑体" w:hAnsi="黑体" w:eastAsia="黑体"/>
          <w:sz w:val="32"/>
          <w:szCs w:val="32"/>
        </w:rPr>
      </w:pPr>
      <w:r>
        <w:rPr>
          <w:rFonts w:hint="eastAsia" w:ascii="黑体" w:hAnsi="黑体" w:eastAsia="黑体"/>
          <w:sz w:val="32"/>
          <w:szCs w:val="32"/>
        </w:rPr>
        <w:t>三、数字化教学资源开发与应用能力提升案例</w:t>
      </w:r>
    </w:p>
    <w:p w14:paraId="1A159A21">
      <w:pPr>
        <w:widowControl/>
        <w:ind w:firstLine="640" w:firstLineChars="200"/>
        <w:rPr>
          <w:rFonts w:ascii="仿宋_GB2312" w:eastAsia="仿宋_GB2312"/>
          <w:sz w:val="32"/>
          <w:szCs w:val="32"/>
        </w:rPr>
      </w:pPr>
      <w:r>
        <w:rPr>
          <w:rFonts w:hint="eastAsia" w:ascii="仿宋_GB2312" w:eastAsia="仿宋_GB2312"/>
          <w:sz w:val="32"/>
          <w:szCs w:val="32"/>
        </w:rPr>
        <w:t>1.数字化和智能化教材开发与共享：利用人工智能技术赋能教师数字资源开发，促进教育资源共享应用，支撑教学改革。</w:t>
      </w:r>
    </w:p>
    <w:p w14:paraId="49C69F08">
      <w:pPr>
        <w:widowControl/>
        <w:ind w:firstLine="640" w:firstLineChars="200"/>
        <w:rPr>
          <w:rFonts w:ascii="仿宋_GB2312" w:eastAsia="仿宋_GB2312"/>
          <w:sz w:val="32"/>
          <w:szCs w:val="32"/>
        </w:rPr>
      </w:pPr>
      <w:r>
        <w:rPr>
          <w:rFonts w:hint="eastAsia" w:ascii="仿宋_GB2312" w:eastAsia="仿宋_GB2312"/>
          <w:sz w:val="32"/>
          <w:szCs w:val="32"/>
        </w:rPr>
        <w:t>2.虚拟实训项目开发：针对专业实训需求，开发虚拟实训项目，模拟真实工作场景，提高学生的实践能力和职业素养。</w:t>
      </w:r>
    </w:p>
    <w:p w14:paraId="63CFD4D7">
      <w:pPr>
        <w:widowControl/>
        <w:ind w:firstLine="640" w:firstLineChars="200"/>
        <w:rPr>
          <w:rFonts w:ascii="仿宋_GB2312" w:eastAsia="仿宋_GB2312"/>
          <w:sz w:val="32"/>
          <w:szCs w:val="32"/>
        </w:rPr>
      </w:pPr>
      <w:r>
        <w:rPr>
          <w:rFonts w:hint="eastAsia" w:ascii="仿宋_GB2312" w:eastAsia="仿宋_GB2312"/>
          <w:sz w:val="32"/>
          <w:szCs w:val="32"/>
        </w:rPr>
        <w:t>3.教学资源评价与反馈：建立教学资源应用评价与反馈机制，不断优化和完善教学资源。</w:t>
      </w:r>
    </w:p>
    <w:p w14:paraId="37251B44">
      <w:pPr>
        <w:widowControl/>
        <w:ind w:firstLine="640" w:firstLineChars="200"/>
        <w:rPr>
          <w:rFonts w:hint="eastAsia" w:ascii="黑体" w:hAnsi="黑体" w:eastAsia="黑体"/>
          <w:sz w:val="32"/>
          <w:szCs w:val="32"/>
        </w:rPr>
      </w:pPr>
      <w:r>
        <w:rPr>
          <w:rFonts w:hint="eastAsia" w:ascii="黑体" w:hAnsi="黑体" w:eastAsia="黑体"/>
          <w:sz w:val="32"/>
          <w:szCs w:val="32"/>
        </w:rPr>
        <w:t>四、数字化和智能化管理与服务创新能力提升案例</w:t>
      </w:r>
    </w:p>
    <w:p w14:paraId="7FC0B3AB">
      <w:pPr>
        <w:widowControl/>
        <w:ind w:firstLine="640" w:firstLineChars="200"/>
        <w:rPr>
          <w:rFonts w:hint="eastAsia" w:ascii="仿宋_GB2312" w:eastAsia="仿宋_GB2312"/>
          <w:sz w:val="32"/>
          <w:szCs w:val="32"/>
        </w:rPr>
      </w:pPr>
      <w:r>
        <w:rPr>
          <w:rFonts w:hint="eastAsia" w:ascii="仿宋_GB2312" w:eastAsia="仿宋_GB2312"/>
          <w:sz w:val="32"/>
          <w:szCs w:val="32"/>
        </w:rPr>
        <w:t>1.教育管理决策与服务：基于学校全域数据集成治理和开发，并通过大模型对数据进行智能分析，支撑学校科学化决策；进行数据资产服务，支撑业务部门业务分析、诊断和改进；接入大模型与学校业务构建知识库，赋能管理、服务、与教学等。应用数字化和智能化手段提升师生校园生活品质。</w:t>
      </w:r>
    </w:p>
    <w:p w14:paraId="1EB99618">
      <w:pPr>
        <w:widowControl/>
        <w:ind w:firstLine="640" w:firstLineChars="200"/>
        <w:rPr>
          <w:rFonts w:hint="eastAsia" w:ascii="仿宋_GB2312" w:eastAsia="仿宋_GB2312"/>
          <w:sz w:val="32"/>
          <w:szCs w:val="32"/>
        </w:rPr>
      </w:pPr>
      <w:r>
        <w:rPr>
          <w:rFonts w:hint="eastAsia" w:ascii="仿宋_GB2312" w:eastAsia="仿宋_GB2312"/>
          <w:sz w:val="32"/>
          <w:szCs w:val="32"/>
        </w:rPr>
        <w:t>2.学生管理与个性化服务：实现学生工作的智能化管理、学生的个性化学习和服务，赋能学生心理健康教育和推动学生学业智能评价；实现学生智能就业服务，提高学生的就业竞争力和就业质量。</w:t>
      </w:r>
    </w:p>
    <w:p w14:paraId="50BFCAA5">
      <w:pPr>
        <w:widowControl/>
        <w:ind w:firstLine="640" w:firstLineChars="200"/>
        <w:rPr>
          <w:rFonts w:hint="eastAsia" w:ascii="仿宋_GB2312" w:eastAsia="仿宋_GB2312"/>
          <w:sz w:val="32"/>
          <w:szCs w:val="32"/>
        </w:rPr>
      </w:pPr>
      <w:r>
        <w:rPr>
          <w:rFonts w:hint="eastAsia" w:ascii="仿宋_GB2312" w:eastAsia="仿宋_GB2312"/>
          <w:sz w:val="32"/>
          <w:szCs w:val="32"/>
        </w:rPr>
        <w:t>3.教师发展与管理：实现教师科学评价、教学工作分析和教师个性化发展。</w:t>
      </w:r>
    </w:p>
    <w:p w14:paraId="52E31FCB">
      <w:pPr>
        <w:widowControl/>
        <w:ind w:firstLine="640" w:firstLineChars="200"/>
        <w:rPr>
          <w:rFonts w:ascii="仿宋_GB2312" w:eastAsia="仿宋_GB2312"/>
          <w:sz w:val="32"/>
          <w:szCs w:val="32"/>
        </w:rPr>
      </w:pPr>
      <w:r>
        <w:rPr>
          <w:rFonts w:hint="eastAsia" w:ascii="仿宋_GB2312" w:eastAsia="仿宋_GB2312"/>
          <w:sz w:val="32"/>
          <w:szCs w:val="32"/>
        </w:rPr>
        <w:t>4.师生发展创新应用：运用数字技术重塑教学空间，建立学生学习和教师成长数据库，构建科学、有序、可持续提升师生发展的路径。</w:t>
      </w:r>
    </w:p>
    <w:p w14:paraId="11C217D9">
      <w:pPr>
        <w:widowControl/>
        <w:ind w:firstLine="640" w:firstLineChars="200"/>
        <w:rPr>
          <w:rFonts w:hint="eastAsia" w:ascii="黑体" w:hAnsi="黑体" w:eastAsia="黑体"/>
          <w:sz w:val="32"/>
          <w:szCs w:val="32"/>
        </w:rPr>
      </w:pPr>
      <w:r>
        <w:rPr>
          <w:rFonts w:hint="eastAsia" w:ascii="黑体" w:hAnsi="黑体" w:eastAsia="黑体"/>
          <w:sz w:val="32"/>
          <w:szCs w:val="32"/>
        </w:rPr>
        <w:t>五、产教融合与校企合作数字化应用能力提升案例</w:t>
      </w:r>
    </w:p>
    <w:p w14:paraId="15A3570F">
      <w:pPr>
        <w:widowControl/>
        <w:ind w:firstLine="640" w:firstLineChars="200"/>
        <w:rPr>
          <w:rFonts w:hint="eastAsia" w:ascii="仿宋_GB2312" w:eastAsia="仿宋_GB2312"/>
          <w:sz w:val="32"/>
          <w:szCs w:val="32"/>
        </w:rPr>
      </w:pPr>
      <w:r>
        <w:rPr>
          <w:rFonts w:hint="eastAsia" w:ascii="仿宋_GB2312" w:eastAsia="仿宋_GB2312"/>
          <w:sz w:val="32"/>
          <w:szCs w:val="32"/>
        </w:rPr>
        <w:t>1.产教融合服务：搭建产教融合服务云平台，实现学校与企业之间的信息共享、需求对接、资源互补和协同创新，构建市域产教联合体、行业产教融合共同体数字化运行平台，提供实习实训、精准就业、企业技术服务、科研成果转化等服务，推动产教深度融合。</w:t>
      </w:r>
    </w:p>
    <w:p w14:paraId="364F8A8E">
      <w:pPr>
        <w:widowControl/>
        <w:ind w:firstLine="640" w:firstLineChars="200"/>
        <w:rPr>
          <w:rFonts w:hint="eastAsia" w:ascii="仿宋_GB2312" w:eastAsia="仿宋_GB2312"/>
          <w:sz w:val="32"/>
          <w:szCs w:val="32"/>
        </w:rPr>
      </w:pPr>
      <w:r>
        <w:rPr>
          <w:rFonts w:hint="eastAsia" w:ascii="仿宋_GB2312" w:eastAsia="仿宋_GB2312"/>
          <w:sz w:val="32"/>
          <w:szCs w:val="32"/>
        </w:rPr>
        <w:t>2.赋能专业动态调整和专业群质量保障应用：基于大数据与AI技术的专业（群）与产业适应性的分析生成能力图谱，支撑专业（群）动态调整；围绕专业（群）建设关键环节，制定专业（群）建设质量评价模型，利用大数据与人工智能技术，实现建设质量科学、动态评价，促进专业（群）建设改进。</w:t>
      </w:r>
    </w:p>
    <w:p w14:paraId="24833497">
      <w:pPr>
        <w:widowControl/>
        <w:ind w:firstLine="640" w:firstLineChars="200"/>
        <w:rPr>
          <w:rFonts w:hint="eastAsia" w:ascii="仿宋_GB2312" w:eastAsia="仿宋_GB2312"/>
          <w:sz w:val="32"/>
          <w:szCs w:val="32"/>
        </w:rPr>
      </w:pPr>
      <w:r>
        <w:rPr>
          <w:rFonts w:hint="eastAsia" w:ascii="仿宋_GB2312" w:eastAsia="仿宋_GB2312"/>
          <w:sz w:val="32"/>
          <w:szCs w:val="32"/>
        </w:rPr>
        <w:t>3.校企合作项目管理服务：构建校企合作项目管理系统，对校企合作项目进行立项、实施、评估和反馈等全过程管理，提高项目管理效率。</w:t>
      </w:r>
    </w:p>
    <w:p w14:paraId="588557E0">
      <w:pPr>
        <w:widowControl/>
        <w:ind w:firstLine="640" w:firstLineChars="200"/>
        <w:rPr>
          <w:rFonts w:hint="eastAsia" w:ascii="仿宋_GB2312" w:eastAsia="仿宋_GB2312"/>
          <w:sz w:val="32"/>
          <w:szCs w:val="32"/>
        </w:rPr>
      </w:pPr>
      <w:r>
        <w:rPr>
          <w:rFonts w:hint="eastAsia" w:ascii="仿宋_GB2312" w:eastAsia="仿宋_GB2312"/>
          <w:sz w:val="32"/>
          <w:szCs w:val="32"/>
        </w:rPr>
        <w:t>4.实习实训管理服务：建立实习实训管理服务，实现学生实习实训的信息化管理、过程监控和效果评估，保障实习实训就业质量。</w:t>
      </w:r>
    </w:p>
    <w:p w14:paraId="7B58A29F">
      <w:pPr>
        <w:widowControl/>
        <w:ind w:firstLine="640" w:firstLineChars="200"/>
        <w:rPr>
          <w:rFonts w:ascii="仿宋_GB2312" w:eastAsia="仿宋_GB2312"/>
          <w:sz w:val="32"/>
          <w:szCs w:val="32"/>
        </w:rPr>
      </w:pPr>
      <w:r>
        <w:rPr>
          <w:rFonts w:hint="eastAsia" w:ascii="仿宋_GB2312" w:eastAsia="仿宋_GB2312"/>
          <w:sz w:val="32"/>
          <w:szCs w:val="32"/>
        </w:rPr>
        <w:t>5.产教融合实训基地建设与应用：利用人工智能、大数据等技术，建设数字远程实训平台、虚拟仿真实训基地等，提高学生的实践能力和职业素养。</w:t>
      </w:r>
    </w:p>
    <w:p w14:paraId="6F66B095">
      <w:pPr>
        <w:widowControl/>
        <w:ind w:firstLine="640" w:firstLineChars="200"/>
        <w:rPr>
          <w:rFonts w:hint="eastAsia" w:ascii="黑体" w:hAnsi="黑体" w:eastAsia="黑体"/>
          <w:sz w:val="32"/>
          <w:szCs w:val="32"/>
        </w:rPr>
      </w:pPr>
      <w:r>
        <w:rPr>
          <w:rFonts w:hint="eastAsia" w:ascii="黑体" w:hAnsi="黑体" w:eastAsia="黑体"/>
          <w:sz w:val="32"/>
          <w:szCs w:val="32"/>
        </w:rPr>
        <w:t>六、职业教育国际交流与合作数字化应用能力提升案例</w:t>
      </w:r>
    </w:p>
    <w:p w14:paraId="5191351F">
      <w:pPr>
        <w:widowControl/>
        <w:ind w:firstLine="640" w:firstLineChars="200"/>
        <w:rPr>
          <w:rFonts w:ascii="仿宋_GB2312" w:eastAsia="仿宋_GB2312"/>
          <w:sz w:val="32"/>
          <w:szCs w:val="32"/>
        </w:rPr>
      </w:pPr>
      <w:r>
        <w:rPr>
          <w:rFonts w:hint="eastAsia" w:ascii="仿宋_GB2312" w:eastAsia="仿宋_GB2312"/>
          <w:sz w:val="32"/>
          <w:szCs w:val="32"/>
        </w:rPr>
        <w:t>1.国际教育资源：整合国际优质教育资源，支持师生在线学习国际先进技术和理念。</w:t>
      </w:r>
    </w:p>
    <w:p w14:paraId="4AAFBCCE">
      <w:pPr>
        <w:widowControl/>
        <w:ind w:firstLine="640" w:firstLineChars="200"/>
        <w:rPr>
          <w:rFonts w:ascii="仿宋_GB2312" w:eastAsia="仿宋_GB2312"/>
          <w:sz w:val="32"/>
          <w:szCs w:val="32"/>
        </w:rPr>
      </w:pPr>
      <w:r>
        <w:rPr>
          <w:rFonts w:hint="eastAsia" w:ascii="仿宋_GB2312" w:eastAsia="仿宋_GB2312"/>
          <w:sz w:val="32"/>
          <w:szCs w:val="32"/>
        </w:rPr>
        <w:t>2.跨国在线课程合作：与国外高校、培训机构等开展跨国在线课程合作，实现标准认证、课程互认、学分互换和学位互授联授等。</w:t>
      </w:r>
    </w:p>
    <w:p w14:paraId="52EAFCCF">
      <w:pPr>
        <w:widowControl/>
        <w:ind w:firstLine="640" w:firstLineChars="200"/>
        <w:rPr>
          <w:rFonts w:ascii="仿宋_GB2312" w:eastAsia="仿宋_GB2312"/>
          <w:sz w:val="32"/>
          <w:szCs w:val="32"/>
        </w:rPr>
      </w:pPr>
      <w:r>
        <w:rPr>
          <w:rFonts w:hint="eastAsia" w:ascii="仿宋_GB2312" w:eastAsia="仿宋_GB2312"/>
          <w:sz w:val="32"/>
          <w:szCs w:val="32"/>
        </w:rPr>
        <w:t>3.国际交流与合作信息服务：搭建国际交流与合作信息平台，发布校企国际交流与合作项目信息，提供职教出海信息对接、智能问答等服务。</w:t>
      </w:r>
    </w:p>
    <w:p w14:paraId="23F53F54">
      <w:pPr>
        <w:widowControl/>
        <w:ind w:firstLine="640" w:firstLineChars="200"/>
        <w:rPr>
          <w:rFonts w:ascii="仿宋_GB2312" w:eastAsia="仿宋_GB2312"/>
          <w:sz w:val="32"/>
          <w:szCs w:val="32"/>
        </w:rPr>
      </w:pPr>
      <w:r>
        <w:rPr>
          <w:rFonts w:hint="eastAsia" w:ascii="仿宋_GB2312" w:eastAsia="仿宋_GB2312"/>
          <w:sz w:val="32"/>
          <w:szCs w:val="32"/>
        </w:rPr>
        <w:t>4.虚拟国际交流场景：利用虚拟现实等数字技术，构建虚拟国际交流场景，提供沉浸式国际交流体验，拓宽师生的国际视野。</w:t>
      </w:r>
    </w:p>
    <w:p w14:paraId="6F097877">
      <w:pPr>
        <w:widowControl/>
        <w:ind w:firstLine="640" w:firstLineChars="200"/>
        <w:rPr>
          <w:rFonts w:ascii="黑体" w:hAnsi="黑体" w:eastAsia="黑体"/>
          <w:sz w:val="32"/>
          <w:szCs w:val="32"/>
        </w:rPr>
      </w:pPr>
      <w:r>
        <w:rPr>
          <w:rFonts w:hint="eastAsia" w:ascii="黑体" w:hAnsi="黑体" w:eastAsia="黑体"/>
          <w:sz w:val="32"/>
          <w:szCs w:val="32"/>
        </w:rPr>
        <w:t>七、数字化和智能化保障机制建设与应用能力提升案例</w:t>
      </w:r>
    </w:p>
    <w:p w14:paraId="595F6B55">
      <w:pPr>
        <w:widowControl/>
        <w:ind w:firstLine="640" w:firstLineChars="200"/>
        <w:rPr>
          <w:rFonts w:hint="eastAsia" w:ascii="仿宋_GB2312" w:eastAsia="仿宋_GB2312"/>
          <w:sz w:val="32"/>
          <w:szCs w:val="32"/>
        </w:rPr>
      </w:pPr>
      <w:r>
        <w:rPr>
          <w:rFonts w:hint="eastAsia" w:ascii="仿宋_GB2312" w:eastAsia="仿宋_GB2312"/>
          <w:sz w:val="32"/>
          <w:szCs w:val="32"/>
        </w:rPr>
        <w:t>1.组织体系建设能力：院校教育数字化领导力提升路径与信息化工作组织机构建设，建立信息化运维管理、安全保障、人员培训、经费保障等机制；</w:t>
      </w:r>
    </w:p>
    <w:p w14:paraId="3CA590B1">
      <w:pPr>
        <w:widowControl/>
        <w:ind w:firstLine="640" w:firstLineChars="200"/>
        <w:rPr>
          <w:rFonts w:hint="eastAsia" w:ascii="仿宋_GB2312" w:eastAsia="仿宋_GB2312"/>
          <w:sz w:val="32"/>
          <w:szCs w:val="32"/>
        </w:rPr>
      </w:pPr>
      <w:r>
        <w:rPr>
          <w:rFonts w:hint="eastAsia" w:ascii="仿宋_GB2312" w:eastAsia="仿宋_GB2312"/>
          <w:sz w:val="32"/>
          <w:szCs w:val="32"/>
        </w:rPr>
        <w:t>2.政策与规范应用：以数字化支撑智慧校园编制规划与学校事业发展规划匹配度，科学评价相应标准和规范文件制定有效性与实际执行达成度；</w:t>
      </w:r>
    </w:p>
    <w:p w14:paraId="36ACB6F6">
      <w:pPr>
        <w:widowControl/>
        <w:ind w:firstLine="640" w:firstLineChars="200"/>
        <w:rPr>
          <w:rFonts w:hint="eastAsia" w:ascii="仿宋_GB2312" w:eastAsia="仿宋_GB2312"/>
          <w:sz w:val="32"/>
          <w:szCs w:val="32"/>
        </w:rPr>
      </w:pPr>
      <w:r>
        <w:rPr>
          <w:rFonts w:hint="eastAsia" w:ascii="仿宋_GB2312" w:eastAsia="仿宋_GB2312"/>
          <w:sz w:val="32"/>
          <w:szCs w:val="32"/>
        </w:rPr>
        <w:t>3.机制建设能力：学校将信息化研究列入科研课题，重视信息化专门人才的引进和培养，建立和完善信息化人才考评和激励机制，开展教育信息化专业人员能力培训。</w:t>
      </w:r>
    </w:p>
    <w:p w14:paraId="5490312E">
      <w:pPr>
        <w:widowControl/>
        <w:ind w:firstLine="640" w:firstLineChars="200"/>
        <w:rPr>
          <w:rFonts w:ascii="仿宋_GB2312" w:eastAsia="仿宋_GB2312"/>
          <w:sz w:val="32"/>
          <w:szCs w:val="32"/>
        </w:rPr>
      </w:pPr>
    </w:p>
    <w:p w14:paraId="48D1274A">
      <w:pPr>
        <w:widowControl/>
        <w:jc w:val="left"/>
        <w:rPr>
          <w:rFonts w:ascii="仿宋_GB2312" w:eastAsia="仿宋_GB2312"/>
          <w:sz w:val="32"/>
          <w:szCs w:val="32"/>
        </w:rPr>
      </w:pPr>
      <w:r>
        <w:rPr>
          <w:rFonts w:ascii="仿宋_GB2312" w:eastAsia="仿宋_GB2312"/>
          <w:sz w:val="32"/>
          <w:szCs w:val="32"/>
        </w:rPr>
        <w:br w:type="page"/>
      </w:r>
    </w:p>
    <w:p w14:paraId="3085CDFB">
      <w:pPr>
        <w:widowControl/>
        <w:rPr>
          <w:rFonts w:ascii="仿宋_GB2312" w:eastAsia="仿宋_GB2312"/>
          <w:sz w:val="32"/>
          <w:szCs w:val="32"/>
        </w:rPr>
      </w:pPr>
      <w:r>
        <w:rPr>
          <w:rFonts w:hint="eastAsia" w:ascii="仿宋_GB2312" w:eastAsia="仿宋_GB2312"/>
          <w:sz w:val="32"/>
          <w:szCs w:val="32"/>
        </w:rPr>
        <w:t>附3：</w:t>
      </w:r>
    </w:p>
    <w:p w14:paraId="2314314E">
      <w:pPr>
        <w:widowControl/>
        <w:jc w:val="center"/>
        <w:rPr>
          <w:rFonts w:ascii="方正小标宋简体" w:eastAsia="方正小标宋简体"/>
          <w:sz w:val="36"/>
          <w:szCs w:val="36"/>
        </w:rPr>
      </w:pPr>
      <w:r>
        <w:rPr>
          <w:rFonts w:hint="eastAsia" w:ascii="方正小标宋简体" w:eastAsia="方正小标宋简体"/>
          <w:sz w:val="36"/>
          <w:szCs w:val="36"/>
        </w:rPr>
        <w:t>数字化和智能化应用能力提升案例申报表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2720"/>
        <w:gridCol w:w="1371"/>
        <w:gridCol w:w="2948"/>
      </w:tblGrid>
      <w:tr w14:paraId="041D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58B43DC6">
            <w:pPr>
              <w:widowControl/>
              <w:rPr>
                <w:rFonts w:ascii="仿宋_GB2312" w:eastAsia="仿宋_GB2312"/>
                <w:b/>
                <w:sz w:val="30"/>
                <w:szCs w:val="30"/>
              </w:rPr>
            </w:pPr>
            <w:r>
              <w:rPr>
                <w:rFonts w:hint="eastAsia" w:ascii="仿宋_GB2312" w:eastAsia="仿宋_GB2312"/>
                <w:b/>
                <w:sz w:val="30"/>
                <w:szCs w:val="30"/>
              </w:rPr>
              <w:t>申报单位</w:t>
            </w:r>
          </w:p>
        </w:tc>
        <w:tc>
          <w:tcPr>
            <w:tcW w:w="4127" w:type="pct"/>
            <w:gridSpan w:val="3"/>
            <w:tcBorders>
              <w:top w:val="single" w:color="auto" w:sz="4" w:space="0"/>
              <w:left w:val="single" w:color="auto" w:sz="4" w:space="0"/>
              <w:bottom w:val="single" w:color="auto" w:sz="4" w:space="0"/>
              <w:right w:val="single" w:color="auto" w:sz="4" w:space="0"/>
            </w:tcBorders>
            <w:vAlign w:val="center"/>
          </w:tcPr>
          <w:p w14:paraId="15B2B6DD">
            <w:pPr>
              <w:widowControl/>
              <w:rPr>
                <w:rFonts w:ascii="仿宋_GB2312" w:eastAsia="仿宋_GB2312"/>
                <w:bCs/>
                <w:sz w:val="30"/>
                <w:szCs w:val="30"/>
              </w:rPr>
            </w:pPr>
          </w:p>
        </w:tc>
      </w:tr>
      <w:tr w14:paraId="2D60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0DD6E2BF">
            <w:pPr>
              <w:widowControl/>
              <w:rPr>
                <w:rFonts w:ascii="仿宋_GB2312" w:eastAsia="仿宋_GB2312"/>
                <w:b/>
                <w:sz w:val="30"/>
                <w:szCs w:val="30"/>
              </w:rPr>
            </w:pPr>
            <w:r>
              <w:rPr>
                <w:rFonts w:hint="eastAsia" w:ascii="仿宋_GB2312" w:eastAsia="仿宋_GB2312"/>
                <w:b/>
                <w:sz w:val="30"/>
                <w:szCs w:val="30"/>
              </w:rPr>
              <w:t>联系人</w:t>
            </w:r>
          </w:p>
        </w:tc>
        <w:tc>
          <w:tcPr>
            <w:tcW w:w="1595" w:type="pct"/>
            <w:tcBorders>
              <w:top w:val="single" w:color="auto" w:sz="4" w:space="0"/>
              <w:left w:val="single" w:color="auto" w:sz="4" w:space="0"/>
              <w:bottom w:val="single" w:color="auto" w:sz="4" w:space="0"/>
              <w:right w:val="single" w:color="auto" w:sz="4" w:space="0"/>
            </w:tcBorders>
            <w:vAlign w:val="center"/>
          </w:tcPr>
          <w:p w14:paraId="07C5635A">
            <w:pPr>
              <w:widowControl/>
              <w:rPr>
                <w:rFonts w:ascii="仿宋_GB2312" w:eastAsia="仿宋_GB2312"/>
                <w:bCs/>
                <w:sz w:val="30"/>
                <w:szCs w:val="30"/>
              </w:rPr>
            </w:pPr>
          </w:p>
        </w:tc>
        <w:tc>
          <w:tcPr>
            <w:tcW w:w="804" w:type="pct"/>
            <w:tcBorders>
              <w:top w:val="single" w:color="auto" w:sz="4" w:space="0"/>
              <w:left w:val="single" w:color="auto" w:sz="4" w:space="0"/>
              <w:bottom w:val="single" w:color="auto" w:sz="4" w:space="0"/>
              <w:right w:val="single" w:color="auto" w:sz="4" w:space="0"/>
            </w:tcBorders>
            <w:vAlign w:val="center"/>
          </w:tcPr>
          <w:p w14:paraId="3A811C62">
            <w:pPr>
              <w:widowControl/>
              <w:rPr>
                <w:rFonts w:ascii="仿宋_GB2312" w:eastAsia="仿宋_GB2312"/>
                <w:b/>
                <w:sz w:val="30"/>
                <w:szCs w:val="30"/>
              </w:rPr>
            </w:pPr>
            <w:r>
              <w:rPr>
                <w:rFonts w:hint="eastAsia" w:ascii="仿宋_GB2312" w:eastAsia="仿宋_GB2312"/>
                <w:b/>
                <w:sz w:val="30"/>
                <w:szCs w:val="30"/>
              </w:rPr>
              <w:t>职  务</w:t>
            </w:r>
          </w:p>
        </w:tc>
        <w:tc>
          <w:tcPr>
            <w:tcW w:w="1728" w:type="pct"/>
            <w:tcBorders>
              <w:top w:val="single" w:color="auto" w:sz="4" w:space="0"/>
              <w:left w:val="single" w:color="auto" w:sz="4" w:space="0"/>
              <w:bottom w:val="single" w:color="auto" w:sz="4" w:space="0"/>
              <w:right w:val="single" w:color="auto" w:sz="4" w:space="0"/>
            </w:tcBorders>
            <w:vAlign w:val="center"/>
          </w:tcPr>
          <w:p w14:paraId="062AA748">
            <w:pPr>
              <w:widowControl/>
              <w:rPr>
                <w:rFonts w:ascii="仿宋_GB2312" w:eastAsia="仿宋_GB2312"/>
                <w:bCs/>
                <w:sz w:val="30"/>
                <w:szCs w:val="30"/>
              </w:rPr>
            </w:pPr>
          </w:p>
        </w:tc>
      </w:tr>
      <w:tr w14:paraId="6AC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5FA44242">
            <w:pPr>
              <w:widowControl/>
              <w:rPr>
                <w:rFonts w:ascii="仿宋_GB2312" w:eastAsia="仿宋_GB2312"/>
                <w:b/>
                <w:sz w:val="30"/>
                <w:szCs w:val="30"/>
              </w:rPr>
            </w:pPr>
            <w:r>
              <w:rPr>
                <w:rFonts w:hint="eastAsia" w:ascii="仿宋_GB2312" w:eastAsia="仿宋_GB2312"/>
                <w:b/>
                <w:sz w:val="30"/>
                <w:szCs w:val="30"/>
              </w:rPr>
              <w:t>手  机</w:t>
            </w:r>
          </w:p>
        </w:tc>
        <w:tc>
          <w:tcPr>
            <w:tcW w:w="1595" w:type="pct"/>
            <w:tcBorders>
              <w:top w:val="single" w:color="auto" w:sz="4" w:space="0"/>
              <w:left w:val="single" w:color="auto" w:sz="4" w:space="0"/>
              <w:bottom w:val="single" w:color="auto" w:sz="4" w:space="0"/>
              <w:right w:val="single" w:color="auto" w:sz="4" w:space="0"/>
            </w:tcBorders>
            <w:vAlign w:val="center"/>
          </w:tcPr>
          <w:p w14:paraId="3B8ED87C">
            <w:pPr>
              <w:widowControl/>
              <w:rPr>
                <w:rFonts w:ascii="仿宋_GB2312" w:eastAsia="仿宋_GB2312"/>
                <w:bCs/>
                <w:sz w:val="30"/>
                <w:szCs w:val="30"/>
              </w:rPr>
            </w:pPr>
          </w:p>
        </w:tc>
        <w:tc>
          <w:tcPr>
            <w:tcW w:w="804" w:type="pct"/>
            <w:tcBorders>
              <w:top w:val="single" w:color="auto" w:sz="4" w:space="0"/>
              <w:left w:val="single" w:color="auto" w:sz="4" w:space="0"/>
              <w:bottom w:val="single" w:color="auto" w:sz="4" w:space="0"/>
              <w:right w:val="single" w:color="auto" w:sz="4" w:space="0"/>
            </w:tcBorders>
            <w:vAlign w:val="center"/>
          </w:tcPr>
          <w:p w14:paraId="7213E635">
            <w:pPr>
              <w:widowControl/>
              <w:rPr>
                <w:rFonts w:ascii="仿宋_GB2312" w:eastAsia="仿宋_GB2312"/>
                <w:b/>
                <w:sz w:val="30"/>
                <w:szCs w:val="30"/>
              </w:rPr>
            </w:pPr>
            <w:r>
              <w:rPr>
                <w:rFonts w:hint="eastAsia" w:ascii="仿宋_GB2312" w:eastAsia="仿宋_GB2312"/>
                <w:b/>
                <w:sz w:val="30"/>
                <w:szCs w:val="30"/>
              </w:rPr>
              <w:t>邮  箱</w:t>
            </w:r>
          </w:p>
        </w:tc>
        <w:tc>
          <w:tcPr>
            <w:tcW w:w="1728" w:type="pct"/>
            <w:tcBorders>
              <w:top w:val="single" w:color="auto" w:sz="4" w:space="0"/>
              <w:left w:val="single" w:color="auto" w:sz="4" w:space="0"/>
              <w:bottom w:val="single" w:color="auto" w:sz="4" w:space="0"/>
              <w:right w:val="single" w:color="auto" w:sz="4" w:space="0"/>
            </w:tcBorders>
            <w:vAlign w:val="center"/>
          </w:tcPr>
          <w:p w14:paraId="0073854E">
            <w:pPr>
              <w:widowControl/>
              <w:rPr>
                <w:rFonts w:ascii="仿宋_GB2312" w:eastAsia="仿宋_GB2312"/>
                <w:bCs/>
                <w:sz w:val="30"/>
                <w:szCs w:val="30"/>
              </w:rPr>
            </w:pPr>
          </w:p>
        </w:tc>
      </w:tr>
      <w:tr w14:paraId="355A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705F2414">
            <w:pPr>
              <w:widowControl/>
              <w:rPr>
                <w:rFonts w:ascii="仿宋_GB2312" w:eastAsia="仿宋_GB2312"/>
                <w:b/>
                <w:sz w:val="30"/>
                <w:szCs w:val="30"/>
              </w:rPr>
            </w:pPr>
            <w:r>
              <w:rPr>
                <w:rFonts w:hint="eastAsia" w:ascii="仿宋_GB2312" w:eastAsia="仿宋_GB2312"/>
                <w:b/>
                <w:sz w:val="30"/>
                <w:szCs w:val="30"/>
              </w:rPr>
              <w:t>主管领导</w:t>
            </w:r>
          </w:p>
        </w:tc>
        <w:tc>
          <w:tcPr>
            <w:tcW w:w="1595" w:type="pct"/>
            <w:tcBorders>
              <w:top w:val="single" w:color="auto" w:sz="4" w:space="0"/>
              <w:left w:val="single" w:color="auto" w:sz="4" w:space="0"/>
              <w:bottom w:val="single" w:color="auto" w:sz="4" w:space="0"/>
              <w:right w:val="single" w:color="auto" w:sz="4" w:space="0"/>
            </w:tcBorders>
            <w:vAlign w:val="center"/>
          </w:tcPr>
          <w:p w14:paraId="0CF80622">
            <w:pPr>
              <w:widowControl/>
              <w:rPr>
                <w:rFonts w:ascii="仿宋_GB2312" w:eastAsia="仿宋_GB2312"/>
                <w:bCs/>
                <w:sz w:val="30"/>
                <w:szCs w:val="30"/>
              </w:rPr>
            </w:pPr>
          </w:p>
        </w:tc>
        <w:tc>
          <w:tcPr>
            <w:tcW w:w="804" w:type="pct"/>
            <w:tcBorders>
              <w:top w:val="single" w:color="auto" w:sz="4" w:space="0"/>
              <w:left w:val="single" w:color="auto" w:sz="4" w:space="0"/>
              <w:bottom w:val="single" w:color="auto" w:sz="4" w:space="0"/>
              <w:right w:val="single" w:color="auto" w:sz="4" w:space="0"/>
            </w:tcBorders>
            <w:vAlign w:val="center"/>
          </w:tcPr>
          <w:p w14:paraId="22100B5D">
            <w:pPr>
              <w:widowControl/>
              <w:rPr>
                <w:rFonts w:ascii="仿宋_GB2312" w:eastAsia="仿宋_GB2312"/>
                <w:b/>
                <w:sz w:val="30"/>
                <w:szCs w:val="30"/>
              </w:rPr>
            </w:pPr>
            <w:r>
              <w:rPr>
                <w:rFonts w:hint="eastAsia" w:ascii="仿宋_GB2312" w:eastAsia="仿宋_GB2312"/>
                <w:b/>
                <w:sz w:val="30"/>
                <w:szCs w:val="30"/>
              </w:rPr>
              <w:t>职  务</w:t>
            </w:r>
          </w:p>
        </w:tc>
        <w:tc>
          <w:tcPr>
            <w:tcW w:w="1728" w:type="pct"/>
            <w:tcBorders>
              <w:top w:val="single" w:color="auto" w:sz="4" w:space="0"/>
              <w:left w:val="single" w:color="auto" w:sz="4" w:space="0"/>
              <w:bottom w:val="single" w:color="auto" w:sz="4" w:space="0"/>
              <w:right w:val="single" w:color="auto" w:sz="4" w:space="0"/>
            </w:tcBorders>
            <w:vAlign w:val="center"/>
          </w:tcPr>
          <w:p w14:paraId="5C90AD6C">
            <w:pPr>
              <w:widowControl/>
              <w:rPr>
                <w:rFonts w:ascii="仿宋_GB2312" w:eastAsia="仿宋_GB2312"/>
                <w:bCs/>
                <w:sz w:val="30"/>
                <w:szCs w:val="30"/>
              </w:rPr>
            </w:pPr>
          </w:p>
        </w:tc>
      </w:tr>
      <w:tr w14:paraId="0DA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59280C30">
            <w:pPr>
              <w:widowControl/>
              <w:rPr>
                <w:rFonts w:ascii="仿宋_GB2312" w:eastAsia="仿宋_GB2312"/>
                <w:b/>
                <w:sz w:val="30"/>
                <w:szCs w:val="30"/>
              </w:rPr>
            </w:pPr>
            <w:r>
              <w:rPr>
                <w:rFonts w:hint="eastAsia" w:ascii="仿宋_GB2312" w:eastAsia="仿宋_GB2312"/>
                <w:b/>
                <w:sz w:val="30"/>
                <w:szCs w:val="30"/>
              </w:rPr>
              <w:t>手  机</w:t>
            </w:r>
          </w:p>
        </w:tc>
        <w:tc>
          <w:tcPr>
            <w:tcW w:w="1595" w:type="pct"/>
            <w:tcBorders>
              <w:top w:val="single" w:color="auto" w:sz="4" w:space="0"/>
              <w:left w:val="single" w:color="auto" w:sz="4" w:space="0"/>
              <w:bottom w:val="single" w:color="auto" w:sz="4" w:space="0"/>
              <w:right w:val="single" w:color="auto" w:sz="4" w:space="0"/>
            </w:tcBorders>
            <w:vAlign w:val="center"/>
          </w:tcPr>
          <w:p w14:paraId="70686D1E">
            <w:pPr>
              <w:widowControl/>
              <w:rPr>
                <w:rFonts w:ascii="仿宋_GB2312" w:eastAsia="仿宋_GB2312"/>
                <w:bCs/>
                <w:sz w:val="30"/>
                <w:szCs w:val="30"/>
              </w:rPr>
            </w:pPr>
          </w:p>
        </w:tc>
        <w:tc>
          <w:tcPr>
            <w:tcW w:w="804" w:type="pct"/>
            <w:tcBorders>
              <w:top w:val="single" w:color="auto" w:sz="4" w:space="0"/>
              <w:left w:val="single" w:color="auto" w:sz="4" w:space="0"/>
              <w:bottom w:val="single" w:color="auto" w:sz="4" w:space="0"/>
              <w:right w:val="single" w:color="auto" w:sz="4" w:space="0"/>
            </w:tcBorders>
            <w:vAlign w:val="center"/>
          </w:tcPr>
          <w:p w14:paraId="712F1660">
            <w:pPr>
              <w:widowControl/>
              <w:rPr>
                <w:rFonts w:ascii="仿宋_GB2312" w:eastAsia="仿宋_GB2312"/>
                <w:b/>
                <w:sz w:val="30"/>
                <w:szCs w:val="30"/>
              </w:rPr>
            </w:pPr>
            <w:r>
              <w:rPr>
                <w:rFonts w:hint="eastAsia" w:ascii="仿宋_GB2312" w:eastAsia="仿宋_GB2312"/>
                <w:b/>
                <w:sz w:val="30"/>
                <w:szCs w:val="30"/>
              </w:rPr>
              <w:t>邮  箱</w:t>
            </w:r>
          </w:p>
        </w:tc>
        <w:tc>
          <w:tcPr>
            <w:tcW w:w="1728" w:type="pct"/>
            <w:tcBorders>
              <w:top w:val="single" w:color="auto" w:sz="4" w:space="0"/>
              <w:left w:val="single" w:color="auto" w:sz="4" w:space="0"/>
              <w:bottom w:val="single" w:color="auto" w:sz="4" w:space="0"/>
              <w:right w:val="single" w:color="auto" w:sz="4" w:space="0"/>
            </w:tcBorders>
            <w:vAlign w:val="center"/>
          </w:tcPr>
          <w:p w14:paraId="367A5218">
            <w:pPr>
              <w:widowControl/>
              <w:rPr>
                <w:rFonts w:ascii="仿宋_GB2312" w:eastAsia="仿宋_GB2312"/>
                <w:bCs/>
                <w:sz w:val="30"/>
                <w:szCs w:val="30"/>
              </w:rPr>
            </w:pPr>
          </w:p>
        </w:tc>
      </w:tr>
      <w:tr w14:paraId="3970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2082AF51">
            <w:pPr>
              <w:widowControl/>
              <w:rPr>
                <w:rFonts w:ascii="仿宋_GB2312" w:eastAsia="仿宋_GB2312"/>
                <w:b/>
                <w:sz w:val="30"/>
                <w:szCs w:val="30"/>
              </w:rPr>
            </w:pPr>
            <w:r>
              <w:rPr>
                <w:rFonts w:hint="eastAsia" w:ascii="仿宋_GB2312" w:eastAsia="仿宋_GB2312"/>
                <w:b/>
                <w:sz w:val="30"/>
                <w:szCs w:val="30"/>
              </w:rPr>
              <w:t>通信地址</w:t>
            </w:r>
          </w:p>
        </w:tc>
        <w:tc>
          <w:tcPr>
            <w:tcW w:w="4127" w:type="pct"/>
            <w:gridSpan w:val="3"/>
            <w:tcBorders>
              <w:top w:val="single" w:color="auto" w:sz="4" w:space="0"/>
              <w:left w:val="single" w:color="auto" w:sz="4" w:space="0"/>
              <w:bottom w:val="single" w:color="auto" w:sz="4" w:space="0"/>
              <w:right w:val="single" w:color="auto" w:sz="4" w:space="0"/>
            </w:tcBorders>
            <w:vAlign w:val="center"/>
          </w:tcPr>
          <w:p w14:paraId="508C8254">
            <w:pPr>
              <w:widowControl/>
              <w:rPr>
                <w:rFonts w:ascii="仿宋_GB2312" w:eastAsia="仿宋_GB2312"/>
                <w:bCs/>
                <w:sz w:val="30"/>
                <w:szCs w:val="30"/>
              </w:rPr>
            </w:pPr>
          </w:p>
        </w:tc>
      </w:tr>
      <w:tr w14:paraId="2AC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pct"/>
            <w:tcBorders>
              <w:top w:val="single" w:color="auto" w:sz="4" w:space="0"/>
              <w:left w:val="single" w:color="auto" w:sz="4" w:space="0"/>
              <w:bottom w:val="single" w:color="auto" w:sz="4" w:space="0"/>
              <w:right w:val="single" w:color="auto" w:sz="4" w:space="0"/>
            </w:tcBorders>
            <w:vAlign w:val="center"/>
          </w:tcPr>
          <w:p w14:paraId="3247169A">
            <w:pPr>
              <w:widowControl/>
              <w:rPr>
                <w:rFonts w:ascii="仿宋_GB2312" w:eastAsia="仿宋_GB2312"/>
                <w:b/>
                <w:sz w:val="30"/>
                <w:szCs w:val="30"/>
              </w:rPr>
            </w:pPr>
            <w:r>
              <w:rPr>
                <w:rFonts w:hint="eastAsia" w:ascii="仿宋_GB2312" w:eastAsia="仿宋_GB2312"/>
                <w:b/>
                <w:sz w:val="30"/>
                <w:szCs w:val="30"/>
              </w:rPr>
              <w:t>案例名称</w:t>
            </w:r>
          </w:p>
        </w:tc>
        <w:tc>
          <w:tcPr>
            <w:tcW w:w="4127" w:type="pct"/>
            <w:gridSpan w:val="3"/>
            <w:tcBorders>
              <w:top w:val="single" w:color="auto" w:sz="4" w:space="0"/>
              <w:left w:val="single" w:color="auto" w:sz="4" w:space="0"/>
              <w:bottom w:val="single" w:color="auto" w:sz="4" w:space="0"/>
              <w:right w:val="single" w:color="auto" w:sz="4" w:space="0"/>
            </w:tcBorders>
            <w:vAlign w:val="center"/>
          </w:tcPr>
          <w:p w14:paraId="6C3AE736">
            <w:pPr>
              <w:widowControl/>
              <w:rPr>
                <w:rFonts w:ascii="仿宋_GB2312" w:eastAsia="仿宋_GB2312"/>
                <w:bCs/>
                <w:sz w:val="30"/>
                <w:szCs w:val="30"/>
              </w:rPr>
            </w:pPr>
          </w:p>
        </w:tc>
      </w:tr>
      <w:tr w14:paraId="5DF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cPr>
          <w:p w14:paraId="615AD76F">
            <w:pPr>
              <w:widowControl/>
              <w:rPr>
                <w:rFonts w:ascii="仿宋_GB2312" w:eastAsia="仿宋_GB2312"/>
                <w:b/>
                <w:sz w:val="30"/>
                <w:szCs w:val="30"/>
              </w:rPr>
            </w:pPr>
            <w:r>
              <w:rPr>
                <w:rFonts w:hint="eastAsia" w:ascii="仿宋_GB2312" w:eastAsia="仿宋_GB2312"/>
                <w:b/>
                <w:sz w:val="30"/>
                <w:szCs w:val="30"/>
              </w:rPr>
              <w:t>单位简介（500字左右）：</w:t>
            </w:r>
          </w:p>
          <w:p w14:paraId="54C3287F">
            <w:pPr>
              <w:widowControl/>
              <w:rPr>
                <w:rFonts w:ascii="仿宋_GB2312" w:eastAsia="仿宋_GB2312"/>
                <w:bCs/>
                <w:sz w:val="30"/>
                <w:szCs w:val="30"/>
              </w:rPr>
            </w:pPr>
          </w:p>
        </w:tc>
      </w:tr>
      <w:tr w14:paraId="5893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cPr>
          <w:p w14:paraId="2E11806A">
            <w:pPr>
              <w:widowControl/>
              <w:rPr>
                <w:rFonts w:ascii="仿宋_GB2312" w:eastAsia="仿宋_GB2312"/>
                <w:b/>
                <w:sz w:val="30"/>
                <w:szCs w:val="30"/>
              </w:rPr>
            </w:pPr>
            <w:r>
              <w:rPr>
                <w:rFonts w:hint="eastAsia" w:ascii="仿宋_GB2312" w:eastAsia="仿宋_GB2312"/>
                <w:b/>
                <w:sz w:val="30"/>
                <w:szCs w:val="30"/>
              </w:rPr>
              <w:t>职业教育数字化和智能化应用场景案例概要（不超过1000字）：</w:t>
            </w:r>
          </w:p>
          <w:p w14:paraId="707833F4">
            <w:pPr>
              <w:widowControl/>
              <w:rPr>
                <w:rFonts w:ascii="仿宋_GB2312" w:eastAsia="仿宋_GB2312"/>
                <w:bCs/>
                <w:sz w:val="30"/>
                <w:szCs w:val="30"/>
              </w:rPr>
            </w:pPr>
            <w:r>
              <w:rPr>
                <w:rFonts w:hint="eastAsia" w:ascii="仿宋_GB2312" w:eastAsia="仿宋_GB2312"/>
                <w:sz w:val="30"/>
                <w:szCs w:val="30"/>
              </w:rPr>
              <w:t>（从应用场景的实施背景、目标、内容、方法、成效等简要描述。）</w:t>
            </w:r>
          </w:p>
          <w:p w14:paraId="6FA99A5E">
            <w:pPr>
              <w:widowControl/>
              <w:rPr>
                <w:rFonts w:ascii="仿宋_GB2312" w:eastAsia="仿宋_GB2312"/>
                <w:bCs/>
                <w:sz w:val="30"/>
                <w:szCs w:val="30"/>
              </w:rPr>
            </w:pPr>
          </w:p>
        </w:tc>
      </w:tr>
      <w:tr w14:paraId="259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cPr>
          <w:p w14:paraId="405C4A1A">
            <w:pPr>
              <w:widowControl/>
              <w:jc w:val="left"/>
              <w:rPr>
                <w:rFonts w:ascii="仿宋_GB2312" w:eastAsia="仿宋_GB2312"/>
                <w:b/>
                <w:sz w:val="30"/>
                <w:szCs w:val="30"/>
              </w:rPr>
            </w:pPr>
            <w:r>
              <w:rPr>
                <w:rFonts w:hint="eastAsia" w:ascii="仿宋_GB2312" w:eastAsia="仿宋_GB2312"/>
                <w:b/>
                <w:sz w:val="30"/>
                <w:szCs w:val="30"/>
              </w:rPr>
              <w:t>申报单位意见：</w:t>
            </w:r>
          </w:p>
          <w:p w14:paraId="2F938E07">
            <w:pPr>
              <w:widowControl/>
              <w:jc w:val="right"/>
              <w:rPr>
                <w:rFonts w:ascii="仿宋_GB2312" w:eastAsia="仿宋_GB2312"/>
                <w:bCs/>
                <w:sz w:val="30"/>
                <w:szCs w:val="30"/>
              </w:rPr>
            </w:pPr>
          </w:p>
          <w:p w14:paraId="4ABC806E">
            <w:pPr>
              <w:widowControl/>
              <w:jc w:val="right"/>
              <w:rPr>
                <w:rFonts w:ascii="仿宋_GB2312" w:eastAsia="仿宋_GB2312"/>
                <w:bCs/>
                <w:sz w:val="30"/>
                <w:szCs w:val="30"/>
              </w:rPr>
            </w:pPr>
            <w:r>
              <w:rPr>
                <w:rFonts w:hint="eastAsia" w:ascii="仿宋_GB2312" w:eastAsia="仿宋_GB2312"/>
                <w:bCs/>
                <w:sz w:val="30"/>
                <w:szCs w:val="30"/>
              </w:rPr>
              <w:t xml:space="preserve">（公章）    </w:t>
            </w:r>
          </w:p>
          <w:p w14:paraId="3C97C64A">
            <w:pPr>
              <w:widowControl/>
              <w:jc w:val="right"/>
              <w:rPr>
                <w:rFonts w:ascii="仿宋_GB2312" w:eastAsia="仿宋_GB2312"/>
                <w:bCs/>
                <w:sz w:val="30"/>
                <w:szCs w:val="30"/>
              </w:rPr>
            </w:pPr>
            <w:r>
              <w:rPr>
                <w:rFonts w:hint="eastAsia" w:ascii="仿宋_GB2312" w:eastAsia="仿宋_GB2312"/>
                <w:bCs/>
                <w:sz w:val="30"/>
                <w:szCs w:val="30"/>
              </w:rPr>
              <w:t xml:space="preserve"> 年   月   日</w:t>
            </w:r>
          </w:p>
        </w:tc>
      </w:tr>
    </w:tbl>
    <w:p w14:paraId="1E6EC4E5">
      <w:pPr>
        <w:widowControl/>
        <w:ind w:firstLine="560" w:firstLineChars="200"/>
        <w:rPr>
          <w:rFonts w:ascii="仿宋_GB2312" w:eastAsia="仿宋_GB2312"/>
          <w:sz w:val="28"/>
          <w:szCs w:val="28"/>
        </w:rPr>
      </w:pPr>
      <w:r>
        <w:rPr>
          <w:rFonts w:hint="eastAsia" w:ascii="仿宋_GB2312" w:eastAsia="仿宋_GB2312"/>
          <w:sz w:val="28"/>
          <w:szCs w:val="28"/>
        </w:rPr>
        <w:t>注：此表需提交两份：一份由学校管理员账号通过平台在线填写；一份由学校将在线填写后生成的此表格打印并盖章，扫描为pdf格式文件后由学校管理员账号在线提交至平台。</w:t>
      </w:r>
    </w:p>
    <w:p w14:paraId="2870E7C7">
      <w:pPr>
        <w:widowControl/>
        <w:jc w:val="left"/>
        <w:rPr>
          <w:rFonts w:ascii="仿宋_GB2312" w:eastAsia="仿宋_GB2312"/>
          <w:sz w:val="32"/>
          <w:szCs w:val="32"/>
        </w:rPr>
      </w:pPr>
      <w:r>
        <w:rPr>
          <w:rFonts w:ascii="仿宋_GB2312" w:eastAsia="仿宋_GB2312"/>
          <w:sz w:val="32"/>
          <w:szCs w:val="32"/>
        </w:rPr>
        <w:br w:type="page"/>
      </w:r>
    </w:p>
    <w:p w14:paraId="02B4468B">
      <w:pPr>
        <w:widowControl/>
        <w:rPr>
          <w:rFonts w:ascii="仿宋_GB2312" w:eastAsia="仿宋_GB2312"/>
          <w:sz w:val="32"/>
          <w:szCs w:val="32"/>
        </w:rPr>
      </w:pPr>
      <w:r>
        <w:rPr>
          <w:rFonts w:hint="eastAsia" w:ascii="仿宋_GB2312" w:eastAsia="仿宋_GB2312"/>
          <w:sz w:val="32"/>
          <w:szCs w:val="32"/>
        </w:rPr>
        <w:t>附4：</w:t>
      </w:r>
    </w:p>
    <w:p w14:paraId="5902EBDB">
      <w:pPr>
        <w:widowControl/>
        <w:jc w:val="center"/>
        <w:rPr>
          <w:rFonts w:ascii="方正小标宋简体" w:eastAsia="方正小标宋简体"/>
          <w:sz w:val="36"/>
          <w:szCs w:val="36"/>
        </w:rPr>
      </w:pPr>
      <w:r>
        <w:rPr>
          <w:rFonts w:hint="eastAsia" w:ascii="方正小标宋简体" w:eastAsia="方正小标宋简体"/>
          <w:sz w:val="36"/>
          <w:szCs w:val="36"/>
        </w:rPr>
        <w:t>数字化和智能化应用能力提升案例内容撰写说明</w:t>
      </w:r>
    </w:p>
    <w:p w14:paraId="601F1497">
      <w:pPr>
        <w:widowControl/>
        <w:ind w:firstLine="640" w:firstLineChars="200"/>
        <w:rPr>
          <w:rFonts w:hint="eastAsia" w:ascii="黑体" w:hAnsi="黑体" w:eastAsia="黑体"/>
          <w:sz w:val="32"/>
          <w:szCs w:val="32"/>
        </w:rPr>
      </w:pPr>
      <w:r>
        <w:rPr>
          <w:rFonts w:ascii="黑体" w:hAnsi="黑体" w:eastAsia="黑体"/>
          <w:sz w:val="32"/>
          <w:szCs w:val="32"/>
        </w:rPr>
        <w:t>一、结构要求</w:t>
      </w:r>
    </w:p>
    <w:p w14:paraId="2365C225">
      <w:pPr>
        <w:widowControl/>
        <w:ind w:firstLine="640" w:firstLineChars="200"/>
        <w:rPr>
          <w:rFonts w:ascii="仿宋_GB2312" w:eastAsia="仿宋_GB2312"/>
          <w:sz w:val="32"/>
          <w:szCs w:val="32"/>
        </w:rPr>
      </w:pPr>
      <w:r>
        <w:rPr>
          <w:rFonts w:hint="eastAsia" w:ascii="仿宋_GB2312" w:eastAsia="仿宋_GB2312"/>
          <w:sz w:val="32"/>
          <w:szCs w:val="32"/>
        </w:rPr>
        <w:t>1.案例标题可采取主副标题形式，鲜明反映应用场景案例的核心内容及特色，见名知意、表达生动。</w:t>
      </w:r>
    </w:p>
    <w:p w14:paraId="11D5BE64">
      <w:pPr>
        <w:widowControl/>
        <w:ind w:firstLine="640" w:firstLineChars="200"/>
        <w:rPr>
          <w:rFonts w:ascii="仿宋_GB2312" w:eastAsia="仿宋_GB2312"/>
          <w:sz w:val="32"/>
          <w:szCs w:val="32"/>
        </w:rPr>
      </w:pPr>
      <w:r>
        <w:rPr>
          <w:rFonts w:hint="eastAsia" w:ascii="仿宋_GB2312" w:eastAsia="仿宋_GB2312"/>
          <w:sz w:val="32"/>
          <w:szCs w:val="32"/>
        </w:rPr>
        <w:t>2.案例应包括以下几部分内容：</w:t>
      </w:r>
    </w:p>
    <w:p w14:paraId="4FF5B79A">
      <w:pPr>
        <w:widowControl/>
        <w:ind w:firstLine="640" w:firstLineChars="200"/>
        <w:rPr>
          <w:rFonts w:ascii="仿宋_GB2312" w:eastAsia="仿宋_GB2312"/>
          <w:sz w:val="32"/>
          <w:szCs w:val="32"/>
        </w:rPr>
      </w:pPr>
      <w:r>
        <w:rPr>
          <w:rFonts w:hint="eastAsia" w:ascii="仿宋_GB2312" w:eastAsia="仿宋_GB2312"/>
          <w:sz w:val="32"/>
          <w:szCs w:val="32"/>
        </w:rPr>
        <w:t>（1）案例背景：分析案例背景分析，明确要解决的关键问题。</w:t>
      </w:r>
    </w:p>
    <w:p w14:paraId="20916E68">
      <w:pPr>
        <w:widowControl/>
        <w:ind w:firstLine="640" w:firstLineChars="200"/>
        <w:rPr>
          <w:rFonts w:ascii="仿宋_GB2312" w:eastAsia="仿宋_GB2312"/>
          <w:sz w:val="32"/>
          <w:szCs w:val="32"/>
        </w:rPr>
      </w:pPr>
      <w:r>
        <w:rPr>
          <w:rFonts w:hint="eastAsia" w:ascii="仿宋_GB2312" w:eastAsia="仿宋_GB2312"/>
          <w:sz w:val="32"/>
          <w:szCs w:val="32"/>
        </w:rPr>
        <w:t>（2）主要做法：围绕案例主题撰写，描述清晰的实施路径、方式方法，图文并茂。</w:t>
      </w:r>
    </w:p>
    <w:p w14:paraId="06454EFF">
      <w:pPr>
        <w:widowControl/>
        <w:ind w:firstLine="640" w:firstLineChars="200"/>
        <w:rPr>
          <w:rFonts w:ascii="仿宋_GB2312" w:eastAsia="仿宋_GB2312"/>
          <w:sz w:val="32"/>
          <w:szCs w:val="32"/>
        </w:rPr>
      </w:pPr>
      <w:r>
        <w:rPr>
          <w:rFonts w:hint="eastAsia" w:ascii="仿宋_GB2312" w:eastAsia="仿宋_GB2312"/>
          <w:sz w:val="32"/>
          <w:szCs w:val="32"/>
        </w:rPr>
        <w:t>（3）取得成效：介绍案例实施取得的进展和成效，以及推广宣传情况等。</w:t>
      </w:r>
    </w:p>
    <w:p w14:paraId="2BF43D7E">
      <w:pPr>
        <w:widowControl/>
        <w:ind w:firstLine="640" w:firstLineChars="200"/>
        <w:rPr>
          <w:rFonts w:ascii="仿宋_GB2312" w:eastAsia="仿宋_GB2312"/>
          <w:sz w:val="32"/>
          <w:szCs w:val="32"/>
        </w:rPr>
      </w:pPr>
      <w:r>
        <w:rPr>
          <w:rFonts w:hint="eastAsia" w:ascii="仿宋_GB2312" w:eastAsia="仿宋_GB2312"/>
          <w:sz w:val="32"/>
          <w:szCs w:val="32"/>
        </w:rPr>
        <w:t>（4）经验与不足：总结提炼案例成功的关键要素，分析经验启示，提出案例存在的不足与下一步的举措等。</w:t>
      </w:r>
    </w:p>
    <w:p w14:paraId="53E7CEBC">
      <w:pPr>
        <w:widowControl/>
        <w:ind w:firstLine="640" w:firstLineChars="200"/>
        <w:rPr>
          <w:rFonts w:hint="eastAsia" w:ascii="黑体" w:hAnsi="黑体" w:eastAsia="黑体"/>
          <w:sz w:val="32"/>
          <w:szCs w:val="32"/>
        </w:rPr>
      </w:pPr>
      <w:r>
        <w:rPr>
          <w:rFonts w:ascii="黑体" w:hAnsi="黑体" w:eastAsia="黑体"/>
          <w:sz w:val="32"/>
          <w:szCs w:val="32"/>
        </w:rPr>
        <w:t>二、内容要求</w:t>
      </w:r>
    </w:p>
    <w:p w14:paraId="7EF2D277">
      <w:pPr>
        <w:widowControl/>
        <w:ind w:firstLine="640" w:firstLineChars="200"/>
        <w:rPr>
          <w:rFonts w:ascii="仿宋_GB2312" w:eastAsia="仿宋_GB2312"/>
          <w:sz w:val="32"/>
          <w:szCs w:val="32"/>
        </w:rPr>
      </w:pPr>
      <w:r>
        <w:rPr>
          <w:rFonts w:hint="eastAsia" w:ascii="仿宋_GB2312" w:eastAsia="仿宋_GB2312"/>
          <w:sz w:val="32"/>
          <w:szCs w:val="32"/>
        </w:rPr>
        <w:t>案例要通过实践成果体现在职业教育数字化领导力、教师数字化认知和应用能力、学生数字素养和人工智能素养提升等方面的成效，要结合实际情况进行理论、做法等方面的阐述，兼顾科学性、系统性和可操作性。各类表格、数据、计量单位等要按照公开出版物的标准编排。</w:t>
      </w:r>
    </w:p>
    <w:p w14:paraId="44812D12">
      <w:pPr>
        <w:widowControl/>
        <w:ind w:firstLine="640" w:firstLineChars="200"/>
        <w:rPr>
          <w:rFonts w:hint="eastAsia" w:ascii="黑体" w:hAnsi="黑体" w:eastAsia="黑体"/>
          <w:sz w:val="32"/>
          <w:szCs w:val="32"/>
        </w:rPr>
      </w:pPr>
      <w:r>
        <w:rPr>
          <w:rFonts w:ascii="黑体" w:hAnsi="黑体" w:eastAsia="黑体"/>
          <w:sz w:val="32"/>
          <w:szCs w:val="32"/>
        </w:rPr>
        <w:t>三、文字要求</w:t>
      </w:r>
    </w:p>
    <w:p w14:paraId="2AAADF89">
      <w:pPr>
        <w:widowControl/>
        <w:ind w:firstLine="640" w:firstLineChars="200"/>
        <w:rPr>
          <w:rFonts w:ascii="仿宋_GB2312" w:eastAsia="仿宋_GB2312"/>
          <w:sz w:val="32"/>
          <w:szCs w:val="32"/>
        </w:rPr>
      </w:pPr>
      <w:r>
        <w:rPr>
          <w:rFonts w:hint="eastAsia" w:ascii="仿宋_GB2312" w:eastAsia="仿宋_GB2312"/>
          <w:sz w:val="32"/>
          <w:szCs w:val="32"/>
        </w:rPr>
        <w:t>案例要围绕主题，突出创新点，不面面俱到。层次不宜太多，标题不超过四级。文字表述要科学、准确、清楚、朴素。应以第三人称阐述，不可用第一或第二人称；一般采用单位简称，不要以“我们”“我单位”等简称。3000-4000字。</w:t>
      </w:r>
    </w:p>
    <w:p w14:paraId="784E55FF">
      <w:pPr>
        <w:widowControl/>
        <w:ind w:firstLine="640" w:firstLineChars="200"/>
        <w:rPr>
          <w:rFonts w:hint="eastAsia" w:ascii="黑体" w:hAnsi="黑体" w:eastAsia="黑体"/>
          <w:sz w:val="32"/>
          <w:szCs w:val="32"/>
        </w:rPr>
      </w:pPr>
      <w:r>
        <w:rPr>
          <w:rFonts w:ascii="黑体" w:hAnsi="黑体" w:eastAsia="黑体"/>
          <w:sz w:val="32"/>
          <w:szCs w:val="32"/>
        </w:rPr>
        <w:t>四、格式要求</w:t>
      </w:r>
    </w:p>
    <w:p w14:paraId="7045FF8F">
      <w:pPr>
        <w:widowControl/>
        <w:ind w:firstLine="640" w:firstLineChars="200"/>
        <w:rPr>
          <w:rFonts w:ascii="仿宋_GB2312" w:eastAsia="仿宋_GB2312"/>
          <w:sz w:val="32"/>
          <w:szCs w:val="32"/>
        </w:rPr>
      </w:pPr>
      <w:r>
        <w:rPr>
          <w:rFonts w:hint="eastAsia" w:ascii="仿宋_GB2312" w:eastAsia="仿宋_GB2312"/>
          <w:sz w:val="32"/>
          <w:szCs w:val="32"/>
        </w:rPr>
        <w:t>1.大标题3号宋体加粗，一级小标题4号宋体加粗，二级小标题小4号宋体加粗，内文5号宋体。</w:t>
      </w:r>
    </w:p>
    <w:p w14:paraId="486A0EC1">
      <w:pPr>
        <w:widowControl/>
        <w:ind w:firstLine="640" w:firstLineChars="200"/>
        <w:rPr>
          <w:rFonts w:ascii="仿宋_GB2312" w:eastAsia="仿宋_GB2312"/>
          <w:sz w:val="32"/>
          <w:szCs w:val="32"/>
        </w:rPr>
      </w:pPr>
      <w:r>
        <w:rPr>
          <w:rFonts w:hint="eastAsia" w:ascii="仿宋_GB2312" w:eastAsia="仿宋_GB2312"/>
          <w:sz w:val="32"/>
          <w:szCs w:val="32"/>
        </w:rPr>
        <w:t>2.文中图片插在Word文档适当位置并作标注，同时以附件形式单独发送一份图片格式图例。图片为JPG格式，要求清晰，色彩、亮度适中；单张照片在2M以内，长边要求不低于1000像素；不得提交多次曝光、合成等技术的照片，不得为图片添加LOGO、水印或修饰性边框，不得将多图拼接后提交；图片或视频若需保留图片版权，请注明作者。</w:t>
      </w:r>
    </w:p>
    <w:p w14:paraId="27C4DB0E">
      <w:pPr>
        <w:widowControl/>
        <w:ind w:firstLine="640" w:firstLineChars="200"/>
        <w:rPr>
          <w:rFonts w:hint="eastAsia" w:ascii="黑体" w:hAnsi="黑体" w:eastAsia="黑体"/>
          <w:sz w:val="32"/>
          <w:szCs w:val="32"/>
        </w:rPr>
      </w:pPr>
      <w:r>
        <w:rPr>
          <w:rFonts w:ascii="黑体" w:hAnsi="黑体" w:eastAsia="黑体"/>
          <w:sz w:val="32"/>
          <w:szCs w:val="32"/>
        </w:rPr>
        <w:t>五、辅助材料</w:t>
      </w:r>
    </w:p>
    <w:p w14:paraId="3C22160A">
      <w:pPr>
        <w:widowControl/>
        <w:ind w:firstLine="640" w:firstLineChars="200"/>
        <w:rPr>
          <w:rFonts w:ascii="仿宋_GB2312" w:eastAsia="仿宋_GB2312"/>
          <w:sz w:val="32"/>
          <w:szCs w:val="32"/>
        </w:rPr>
      </w:pPr>
      <w:r>
        <w:rPr>
          <w:rFonts w:hint="eastAsia" w:ascii="仿宋_GB2312" w:eastAsia="仿宋_GB2312"/>
          <w:sz w:val="32"/>
          <w:szCs w:val="32"/>
        </w:rPr>
        <w:t>案例中未能详述的内容，可作为辅助材料以附件形式加以补充，包括文档、演示文稿、图片、视频等格式文件。在项目平台逐一在线提交，不得打包提交。</w:t>
      </w:r>
    </w:p>
    <w:p w14:paraId="1B409785">
      <w:pPr>
        <w:widowControl/>
        <w:ind w:firstLine="640" w:firstLineChars="200"/>
        <w:rPr>
          <w:rFonts w:ascii="仿宋_GB2312" w:eastAsia="仿宋_GB2312"/>
          <w:sz w:val="32"/>
          <w:szCs w:val="32"/>
        </w:rPr>
      </w:pPr>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A706">
    <w:pPr>
      <w:pStyle w:val="19"/>
      <w:jc w:val="center"/>
    </w:pPr>
    <w:r>
      <w:fldChar w:fldCharType="begin"/>
    </w:r>
    <w:r>
      <w:instrText xml:space="preserve">PAGE   \* MERGEFORMAT</w:instrText>
    </w:r>
    <w:r>
      <w:fldChar w:fldCharType="separate"/>
    </w:r>
    <w:r>
      <w:rPr>
        <w:lang w:val="zh-CN"/>
      </w:rPr>
      <w:t>-</w:t>
    </w:r>
    <w:r>
      <w:t xml:space="preserve"> 21 -</w:t>
    </w:r>
    <w:r>
      <w:fldChar w:fldCharType="end"/>
    </w:r>
  </w:p>
  <w:p w14:paraId="312F3C6A">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37016"/>
    <w:multiLevelType w:val="multilevel"/>
    <w:tmpl w:val="2A037016"/>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2CC821A8"/>
    <w:multiLevelType w:val="multilevel"/>
    <w:tmpl w:val="2CC821A8"/>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yYTBkYWJhODdkYzMwZDc0OWUzYmQ5MGEyMWZmMGQifQ=="/>
  </w:docVars>
  <w:rsids>
    <w:rsidRoot w:val="005308A8"/>
    <w:rsid w:val="0000026A"/>
    <w:rsid w:val="00000B00"/>
    <w:rsid w:val="00001E85"/>
    <w:rsid w:val="00002150"/>
    <w:rsid w:val="0000240D"/>
    <w:rsid w:val="00003160"/>
    <w:rsid w:val="000035ED"/>
    <w:rsid w:val="00003A04"/>
    <w:rsid w:val="00003BCC"/>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B2F"/>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3CC"/>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114"/>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67DD2"/>
    <w:rsid w:val="0007020B"/>
    <w:rsid w:val="00070B26"/>
    <w:rsid w:val="00070FA6"/>
    <w:rsid w:val="00071616"/>
    <w:rsid w:val="00071E96"/>
    <w:rsid w:val="0007223F"/>
    <w:rsid w:val="00073C16"/>
    <w:rsid w:val="00075131"/>
    <w:rsid w:val="00075B8B"/>
    <w:rsid w:val="00075FA2"/>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97FD2"/>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B7F"/>
    <w:rsid w:val="000B5CAB"/>
    <w:rsid w:val="000B6751"/>
    <w:rsid w:val="000B6D68"/>
    <w:rsid w:val="000B6E5E"/>
    <w:rsid w:val="000B7E17"/>
    <w:rsid w:val="000C19DA"/>
    <w:rsid w:val="000C2606"/>
    <w:rsid w:val="000C2E8F"/>
    <w:rsid w:val="000C3183"/>
    <w:rsid w:val="000C392B"/>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09"/>
    <w:rsid w:val="000E1B81"/>
    <w:rsid w:val="000E3011"/>
    <w:rsid w:val="000E4200"/>
    <w:rsid w:val="000E492C"/>
    <w:rsid w:val="000E7C82"/>
    <w:rsid w:val="000F0AD9"/>
    <w:rsid w:val="000F1D23"/>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3BA"/>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0D55"/>
    <w:rsid w:val="00130F1D"/>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9D3"/>
    <w:rsid w:val="00150B93"/>
    <w:rsid w:val="00150C74"/>
    <w:rsid w:val="00150DD2"/>
    <w:rsid w:val="00151009"/>
    <w:rsid w:val="001521D5"/>
    <w:rsid w:val="00152557"/>
    <w:rsid w:val="00152E27"/>
    <w:rsid w:val="0015355A"/>
    <w:rsid w:val="00153565"/>
    <w:rsid w:val="001535CC"/>
    <w:rsid w:val="00153B53"/>
    <w:rsid w:val="00153DDB"/>
    <w:rsid w:val="00154A7C"/>
    <w:rsid w:val="00154E66"/>
    <w:rsid w:val="0015626A"/>
    <w:rsid w:val="00157E4B"/>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D51"/>
    <w:rsid w:val="00167EDB"/>
    <w:rsid w:val="00170B3A"/>
    <w:rsid w:val="00170EEB"/>
    <w:rsid w:val="00171237"/>
    <w:rsid w:val="0017287A"/>
    <w:rsid w:val="001737AA"/>
    <w:rsid w:val="00174927"/>
    <w:rsid w:val="00175308"/>
    <w:rsid w:val="00177BB5"/>
    <w:rsid w:val="00177C7C"/>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150F"/>
    <w:rsid w:val="001A2888"/>
    <w:rsid w:val="001A31F7"/>
    <w:rsid w:val="001A3523"/>
    <w:rsid w:val="001A4270"/>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5F7A"/>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1CB"/>
    <w:rsid w:val="001C7802"/>
    <w:rsid w:val="001C7CA1"/>
    <w:rsid w:val="001D0454"/>
    <w:rsid w:val="001D0E02"/>
    <w:rsid w:val="001D1E6A"/>
    <w:rsid w:val="001D2478"/>
    <w:rsid w:val="001D28F4"/>
    <w:rsid w:val="001D3337"/>
    <w:rsid w:val="001D394C"/>
    <w:rsid w:val="001D3D0E"/>
    <w:rsid w:val="001D3F31"/>
    <w:rsid w:val="001D427E"/>
    <w:rsid w:val="001D6468"/>
    <w:rsid w:val="001D6A88"/>
    <w:rsid w:val="001D7023"/>
    <w:rsid w:val="001D780D"/>
    <w:rsid w:val="001D7C1C"/>
    <w:rsid w:val="001E0100"/>
    <w:rsid w:val="001E050B"/>
    <w:rsid w:val="001E0A62"/>
    <w:rsid w:val="001E0D38"/>
    <w:rsid w:val="001E1436"/>
    <w:rsid w:val="001E1CC7"/>
    <w:rsid w:val="001E2220"/>
    <w:rsid w:val="001E2691"/>
    <w:rsid w:val="001E290D"/>
    <w:rsid w:val="001E2EB0"/>
    <w:rsid w:val="001E55E1"/>
    <w:rsid w:val="001E5892"/>
    <w:rsid w:val="001E655B"/>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51E"/>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07E80"/>
    <w:rsid w:val="002107B9"/>
    <w:rsid w:val="00210944"/>
    <w:rsid w:val="00211718"/>
    <w:rsid w:val="00212ABB"/>
    <w:rsid w:val="00212C37"/>
    <w:rsid w:val="00212E58"/>
    <w:rsid w:val="0021537A"/>
    <w:rsid w:val="0021564A"/>
    <w:rsid w:val="0021636B"/>
    <w:rsid w:val="0021678A"/>
    <w:rsid w:val="00216888"/>
    <w:rsid w:val="00217C76"/>
    <w:rsid w:val="002204E8"/>
    <w:rsid w:val="002206A9"/>
    <w:rsid w:val="00220B3C"/>
    <w:rsid w:val="00221A2A"/>
    <w:rsid w:val="002220E8"/>
    <w:rsid w:val="00222523"/>
    <w:rsid w:val="002234D6"/>
    <w:rsid w:val="002235FB"/>
    <w:rsid w:val="00223964"/>
    <w:rsid w:val="00223FF8"/>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4B02"/>
    <w:rsid w:val="0023604F"/>
    <w:rsid w:val="002362FE"/>
    <w:rsid w:val="0023696A"/>
    <w:rsid w:val="00237393"/>
    <w:rsid w:val="00237AD4"/>
    <w:rsid w:val="0024061D"/>
    <w:rsid w:val="002409DF"/>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7A6"/>
    <w:rsid w:val="00256B80"/>
    <w:rsid w:val="00256F7E"/>
    <w:rsid w:val="00262AE9"/>
    <w:rsid w:val="00263796"/>
    <w:rsid w:val="00263CC4"/>
    <w:rsid w:val="002641A8"/>
    <w:rsid w:val="002658EF"/>
    <w:rsid w:val="00266756"/>
    <w:rsid w:val="0026696E"/>
    <w:rsid w:val="00266E3E"/>
    <w:rsid w:val="0026724C"/>
    <w:rsid w:val="00270E45"/>
    <w:rsid w:val="00272241"/>
    <w:rsid w:val="0027224F"/>
    <w:rsid w:val="0027233E"/>
    <w:rsid w:val="0027347A"/>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30F"/>
    <w:rsid w:val="002865AB"/>
    <w:rsid w:val="002875F0"/>
    <w:rsid w:val="0029161A"/>
    <w:rsid w:val="00291848"/>
    <w:rsid w:val="00292258"/>
    <w:rsid w:val="002926DA"/>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A74E6"/>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14F8"/>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0FEF"/>
    <w:rsid w:val="002D1104"/>
    <w:rsid w:val="002D1626"/>
    <w:rsid w:val="002D223E"/>
    <w:rsid w:val="002D24F0"/>
    <w:rsid w:val="002D25EE"/>
    <w:rsid w:val="002D2786"/>
    <w:rsid w:val="002D28EB"/>
    <w:rsid w:val="002D3A5B"/>
    <w:rsid w:val="002D3AEE"/>
    <w:rsid w:val="002D3B44"/>
    <w:rsid w:val="002D3EF8"/>
    <w:rsid w:val="002D407A"/>
    <w:rsid w:val="002D4CE4"/>
    <w:rsid w:val="002D52CD"/>
    <w:rsid w:val="002D52E1"/>
    <w:rsid w:val="002D5529"/>
    <w:rsid w:val="002D55AC"/>
    <w:rsid w:val="002D5612"/>
    <w:rsid w:val="002D5EFB"/>
    <w:rsid w:val="002D6C26"/>
    <w:rsid w:val="002D734D"/>
    <w:rsid w:val="002D754D"/>
    <w:rsid w:val="002D779F"/>
    <w:rsid w:val="002D798D"/>
    <w:rsid w:val="002E023C"/>
    <w:rsid w:val="002E02A0"/>
    <w:rsid w:val="002E0645"/>
    <w:rsid w:val="002E12FC"/>
    <w:rsid w:val="002E18A0"/>
    <w:rsid w:val="002E25F2"/>
    <w:rsid w:val="002E26AB"/>
    <w:rsid w:val="002E2BD5"/>
    <w:rsid w:val="002E2F84"/>
    <w:rsid w:val="002E34CC"/>
    <w:rsid w:val="002E3D02"/>
    <w:rsid w:val="002E4F0B"/>
    <w:rsid w:val="002E5171"/>
    <w:rsid w:val="002E674A"/>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5A7F"/>
    <w:rsid w:val="002F6922"/>
    <w:rsid w:val="002F6CB0"/>
    <w:rsid w:val="002F782F"/>
    <w:rsid w:val="003000B9"/>
    <w:rsid w:val="003004FE"/>
    <w:rsid w:val="00300FCF"/>
    <w:rsid w:val="0030128A"/>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4E1F"/>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582"/>
    <w:rsid w:val="00330DF5"/>
    <w:rsid w:val="0033103C"/>
    <w:rsid w:val="0033182E"/>
    <w:rsid w:val="0033236D"/>
    <w:rsid w:val="00332433"/>
    <w:rsid w:val="00332779"/>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2FE"/>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0C1B"/>
    <w:rsid w:val="00361607"/>
    <w:rsid w:val="0036197C"/>
    <w:rsid w:val="00361A04"/>
    <w:rsid w:val="00362364"/>
    <w:rsid w:val="003627C8"/>
    <w:rsid w:val="003636C1"/>
    <w:rsid w:val="003638D5"/>
    <w:rsid w:val="00363EC3"/>
    <w:rsid w:val="0036474F"/>
    <w:rsid w:val="0036592A"/>
    <w:rsid w:val="00365C87"/>
    <w:rsid w:val="00365DE7"/>
    <w:rsid w:val="0036795E"/>
    <w:rsid w:val="00370221"/>
    <w:rsid w:val="00370B11"/>
    <w:rsid w:val="0037203F"/>
    <w:rsid w:val="00372040"/>
    <w:rsid w:val="003723CB"/>
    <w:rsid w:val="003732BE"/>
    <w:rsid w:val="00374EC0"/>
    <w:rsid w:val="003770EF"/>
    <w:rsid w:val="00380153"/>
    <w:rsid w:val="003807AA"/>
    <w:rsid w:val="0038350C"/>
    <w:rsid w:val="00383AE1"/>
    <w:rsid w:val="0038585F"/>
    <w:rsid w:val="00386C41"/>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807"/>
    <w:rsid w:val="003A5A00"/>
    <w:rsid w:val="003A5CC3"/>
    <w:rsid w:val="003A6421"/>
    <w:rsid w:val="003A7737"/>
    <w:rsid w:val="003A7900"/>
    <w:rsid w:val="003B0012"/>
    <w:rsid w:val="003B0D22"/>
    <w:rsid w:val="003B10E2"/>
    <w:rsid w:val="003B1D94"/>
    <w:rsid w:val="003B23DA"/>
    <w:rsid w:val="003B28B8"/>
    <w:rsid w:val="003B2CE6"/>
    <w:rsid w:val="003B3790"/>
    <w:rsid w:val="003B3E1D"/>
    <w:rsid w:val="003B4A34"/>
    <w:rsid w:val="003B4BAD"/>
    <w:rsid w:val="003B54DD"/>
    <w:rsid w:val="003B58D8"/>
    <w:rsid w:val="003B5A0D"/>
    <w:rsid w:val="003B7410"/>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4E21"/>
    <w:rsid w:val="003C6118"/>
    <w:rsid w:val="003C699C"/>
    <w:rsid w:val="003C7584"/>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9F"/>
    <w:rsid w:val="003F7CBC"/>
    <w:rsid w:val="00400793"/>
    <w:rsid w:val="00401497"/>
    <w:rsid w:val="0040180B"/>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711"/>
    <w:rsid w:val="00415AB3"/>
    <w:rsid w:val="00416220"/>
    <w:rsid w:val="004172EE"/>
    <w:rsid w:val="00417507"/>
    <w:rsid w:val="00417823"/>
    <w:rsid w:val="00417D1D"/>
    <w:rsid w:val="00417F48"/>
    <w:rsid w:val="00420DF7"/>
    <w:rsid w:val="00420F6A"/>
    <w:rsid w:val="004217DC"/>
    <w:rsid w:val="00421D06"/>
    <w:rsid w:val="00421E95"/>
    <w:rsid w:val="004224C9"/>
    <w:rsid w:val="00422979"/>
    <w:rsid w:val="00422CB6"/>
    <w:rsid w:val="00422E7B"/>
    <w:rsid w:val="004234CB"/>
    <w:rsid w:val="00426291"/>
    <w:rsid w:val="004265E8"/>
    <w:rsid w:val="00426BAE"/>
    <w:rsid w:val="0042755C"/>
    <w:rsid w:val="00427DC7"/>
    <w:rsid w:val="004310E9"/>
    <w:rsid w:val="0043113E"/>
    <w:rsid w:val="00431558"/>
    <w:rsid w:val="00433162"/>
    <w:rsid w:val="0043514A"/>
    <w:rsid w:val="00436B1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47EF8"/>
    <w:rsid w:val="0045037F"/>
    <w:rsid w:val="00450811"/>
    <w:rsid w:val="00451A3F"/>
    <w:rsid w:val="00451B37"/>
    <w:rsid w:val="00451F38"/>
    <w:rsid w:val="00452C49"/>
    <w:rsid w:val="00453027"/>
    <w:rsid w:val="0045394D"/>
    <w:rsid w:val="004540BB"/>
    <w:rsid w:val="00456E3E"/>
    <w:rsid w:val="0045727C"/>
    <w:rsid w:val="00457A2D"/>
    <w:rsid w:val="004609F5"/>
    <w:rsid w:val="00460FE7"/>
    <w:rsid w:val="00462522"/>
    <w:rsid w:val="00462761"/>
    <w:rsid w:val="0046303A"/>
    <w:rsid w:val="0046304E"/>
    <w:rsid w:val="0046357E"/>
    <w:rsid w:val="0046375D"/>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2931"/>
    <w:rsid w:val="00473568"/>
    <w:rsid w:val="00473FA2"/>
    <w:rsid w:val="00474A72"/>
    <w:rsid w:val="00474FE9"/>
    <w:rsid w:val="00475357"/>
    <w:rsid w:val="00475823"/>
    <w:rsid w:val="00475B08"/>
    <w:rsid w:val="004761D1"/>
    <w:rsid w:val="0047623C"/>
    <w:rsid w:val="00476892"/>
    <w:rsid w:val="004771E6"/>
    <w:rsid w:val="00477B14"/>
    <w:rsid w:val="00477C44"/>
    <w:rsid w:val="004807D8"/>
    <w:rsid w:val="0048140C"/>
    <w:rsid w:val="00481565"/>
    <w:rsid w:val="00481917"/>
    <w:rsid w:val="00482386"/>
    <w:rsid w:val="0048255F"/>
    <w:rsid w:val="0048265C"/>
    <w:rsid w:val="00482EB8"/>
    <w:rsid w:val="00482FB8"/>
    <w:rsid w:val="00483EA5"/>
    <w:rsid w:val="00485B0E"/>
    <w:rsid w:val="00485C60"/>
    <w:rsid w:val="004867A6"/>
    <w:rsid w:val="00486C2F"/>
    <w:rsid w:val="00486CAA"/>
    <w:rsid w:val="00487031"/>
    <w:rsid w:val="0048754E"/>
    <w:rsid w:val="00490E8A"/>
    <w:rsid w:val="004912AD"/>
    <w:rsid w:val="004914BA"/>
    <w:rsid w:val="0049196B"/>
    <w:rsid w:val="00493E1E"/>
    <w:rsid w:val="004942A2"/>
    <w:rsid w:val="00495092"/>
    <w:rsid w:val="004958C3"/>
    <w:rsid w:val="00495E38"/>
    <w:rsid w:val="00496B4A"/>
    <w:rsid w:val="00496BB4"/>
    <w:rsid w:val="00497A31"/>
    <w:rsid w:val="00497AE6"/>
    <w:rsid w:val="004A0DE8"/>
    <w:rsid w:val="004A2024"/>
    <w:rsid w:val="004A22BD"/>
    <w:rsid w:val="004A2BA4"/>
    <w:rsid w:val="004A2CED"/>
    <w:rsid w:val="004A3361"/>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3F61"/>
    <w:rsid w:val="004C43FE"/>
    <w:rsid w:val="004C44C8"/>
    <w:rsid w:val="004C6B9A"/>
    <w:rsid w:val="004C7743"/>
    <w:rsid w:val="004C7867"/>
    <w:rsid w:val="004C7D43"/>
    <w:rsid w:val="004D163A"/>
    <w:rsid w:val="004D17B1"/>
    <w:rsid w:val="004D1A7D"/>
    <w:rsid w:val="004D2A8B"/>
    <w:rsid w:val="004D4365"/>
    <w:rsid w:val="004D5149"/>
    <w:rsid w:val="004D51B5"/>
    <w:rsid w:val="004D6206"/>
    <w:rsid w:val="004D6912"/>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D01"/>
    <w:rsid w:val="004E5F55"/>
    <w:rsid w:val="004E6246"/>
    <w:rsid w:val="004E6FEB"/>
    <w:rsid w:val="004E7DED"/>
    <w:rsid w:val="004E7EE7"/>
    <w:rsid w:val="004F058C"/>
    <w:rsid w:val="004F0C61"/>
    <w:rsid w:val="004F111A"/>
    <w:rsid w:val="004F2FA9"/>
    <w:rsid w:val="004F32DF"/>
    <w:rsid w:val="004F3341"/>
    <w:rsid w:val="004F3378"/>
    <w:rsid w:val="004F3678"/>
    <w:rsid w:val="004F3C28"/>
    <w:rsid w:val="004F5737"/>
    <w:rsid w:val="004F6069"/>
    <w:rsid w:val="004F7A79"/>
    <w:rsid w:val="004F7BC9"/>
    <w:rsid w:val="00500665"/>
    <w:rsid w:val="0050099D"/>
    <w:rsid w:val="00500CF9"/>
    <w:rsid w:val="005013ED"/>
    <w:rsid w:val="0050185A"/>
    <w:rsid w:val="005035E1"/>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4F05"/>
    <w:rsid w:val="005260AD"/>
    <w:rsid w:val="00527DB9"/>
    <w:rsid w:val="005308A8"/>
    <w:rsid w:val="005319E4"/>
    <w:rsid w:val="0053241D"/>
    <w:rsid w:val="00532D6D"/>
    <w:rsid w:val="00532EBA"/>
    <w:rsid w:val="00533F93"/>
    <w:rsid w:val="00534859"/>
    <w:rsid w:val="00536214"/>
    <w:rsid w:val="00536441"/>
    <w:rsid w:val="00536D22"/>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60C9"/>
    <w:rsid w:val="00547151"/>
    <w:rsid w:val="00547590"/>
    <w:rsid w:val="0054792F"/>
    <w:rsid w:val="00547C65"/>
    <w:rsid w:val="00550021"/>
    <w:rsid w:val="00551923"/>
    <w:rsid w:val="0055323D"/>
    <w:rsid w:val="0055353B"/>
    <w:rsid w:val="00553653"/>
    <w:rsid w:val="00553F4F"/>
    <w:rsid w:val="00554325"/>
    <w:rsid w:val="0055612B"/>
    <w:rsid w:val="00556852"/>
    <w:rsid w:val="00556BCE"/>
    <w:rsid w:val="00557023"/>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8AD"/>
    <w:rsid w:val="0057297E"/>
    <w:rsid w:val="0057440D"/>
    <w:rsid w:val="00574B35"/>
    <w:rsid w:val="00574B78"/>
    <w:rsid w:val="00575C9A"/>
    <w:rsid w:val="00576CEE"/>
    <w:rsid w:val="00576EBB"/>
    <w:rsid w:val="00576F98"/>
    <w:rsid w:val="0057752F"/>
    <w:rsid w:val="0057756F"/>
    <w:rsid w:val="00577869"/>
    <w:rsid w:val="00577C92"/>
    <w:rsid w:val="00577DFA"/>
    <w:rsid w:val="00577EBB"/>
    <w:rsid w:val="00580BF2"/>
    <w:rsid w:val="00580D6E"/>
    <w:rsid w:val="00581352"/>
    <w:rsid w:val="00581899"/>
    <w:rsid w:val="00582161"/>
    <w:rsid w:val="00582518"/>
    <w:rsid w:val="005825E0"/>
    <w:rsid w:val="00582B1D"/>
    <w:rsid w:val="0058306D"/>
    <w:rsid w:val="005831E1"/>
    <w:rsid w:val="00583AB9"/>
    <w:rsid w:val="0058450F"/>
    <w:rsid w:val="00584583"/>
    <w:rsid w:val="00584691"/>
    <w:rsid w:val="00584DD3"/>
    <w:rsid w:val="00584F2D"/>
    <w:rsid w:val="005857A1"/>
    <w:rsid w:val="005857E1"/>
    <w:rsid w:val="00585BF1"/>
    <w:rsid w:val="005864C0"/>
    <w:rsid w:val="00586582"/>
    <w:rsid w:val="00586782"/>
    <w:rsid w:val="00586D5C"/>
    <w:rsid w:val="0058712A"/>
    <w:rsid w:val="00587704"/>
    <w:rsid w:val="005905A3"/>
    <w:rsid w:val="005905F5"/>
    <w:rsid w:val="00590BD6"/>
    <w:rsid w:val="00590E36"/>
    <w:rsid w:val="00590FF7"/>
    <w:rsid w:val="0059121E"/>
    <w:rsid w:val="0059124B"/>
    <w:rsid w:val="005919DF"/>
    <w:rsid w:val="00591E2B"/>
    <w:rsid w:val="00592016"/>
    <w:rsid w:val="00592F26"/>
    <w:rsid w:val="005937FA"/>
    <w:rsid w:val="00593891"/>
    <w:rsid w:val="00593AB4"/>
    <w:rsid w:val="0059427D"/>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54D8"/>
    <w:rsid w:val="005A6F06"/>
    <w:rsid w:val="005A7BE9"/>
    <w:rsid w:val="005B1201"/>
    <w:rsid w:val="005B12FA"/>
    <w:rsid w:val="005B1781"/>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476E"/>
    <w:rsid w:val="005C5E9C"/>
    <w:rsid w:val="005C63D1"/>
    <w:rsid w:val="005C673D"/>
    <w:rsid w:val="005C6D23"/>
    <w:rsid w:val="005C6D3D"/>
    <w:rsid w:val="005C6FB0"/>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03C4"/>
    <w:rsid w:val="005F246A"/>
    <w:rsid w:val="005F361D"/>
    <w:rsid w:val="005F3CBC"/>
    <w:rsid w:val="005F448F"/>
    <w:rsid w:val="005F45F6"/>
    <w:rsid w:val="005F58E6"/>
    <w:rsid w:val="005F5A85"/>
    <w:rsid w:val="005F63A2"/>
    <w:rsid w:val="005F6A5D"/>
    <w:rsid w:val="005F6EE1"/>
    <w:rsid w:val="005F6FC9"/>
    <w:rsid w:val="005F79A4"/>
    <w:rsid w:val="00601443"/>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40F3"/>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DF9"/>
    <w:rsid w:val="00622F5B"/>
    <w:rsid w:val="00624256"/>
    <w:rsid w:val="0062474B"/>
    <w:rsid w:val="00625B34"/>
    <w:rsid w:val="00626FEC"/>
    <w:rsid w:val="006275F2"/>
    <w:rsid w:val="00627F27"/>
    <w:rsid w:val="00630051"/>
    <w:rsid w:val="006305BF"/>
    <w:rsid w:val="0063060F"/>
    <w:rsid w:val="00630F6F"/>
    <w:rsid w:val="00631422"/>
    <w:rsid w:val="00631CA2"/>
    <w:rsid w:val="00631F12"/>
    <w:rsid w:val="00632203"/>
    <w:rsid w:val="0063258D"/>
    <w:rsid w:val="00632910"/>
    <w:rsid w:val="00632B98"/>
    <w:rsid w:val="0063328A"/>
    <w:rsid w:val="0063548F"/>
    <w:rsid w:val="00635567"/>
    <w:rsid w:val="0063557E"/>
    <w:rsid w:val="00635B1B"/>
    <w:rsid w:val="00636511"/>
    <w:rsid w:val="00636F1F"/>
    <w:rsid w:val="00637687"/>
    <w:rsid w:val="00637919"/>
    <w:rsid w:val="006410B4"/>
    <w:rsid w:val="006414FF"/>
    <w:rsid w:val="00641D85"/>
    <w:rsid w:val="00642154"/>
    <w:rsid w:val="00642778"/>
    <w:rsid w:val="0064372C"/>
    <w:rsid w:val="0064406C"/>
    <w:rsid w:val="00645DAE"/>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000"/>
    <w:rsid w:val="00663A09"/>
    <w:rsid w:val="00663BDD"/>
    <w:rsid w:val="00664136"/>
    <w:rsid w:val="006648A2"/>
    <w:rsid w:val="00665655"/>
    <w:rsid w:val="00665C99"/>
    <w:rsid w:val="006661AB"/>
    <w:rsid w:val="00666A0D"/>
    <w:rsid w:val="00667AFE"/>
    <w:rsid w:val="00667BF5"/>
    <w:rsid w:val="006703F4"/>
    <w:rsid w:val="0067051B"/>
    <w:rsid w:val="006705B3"/>
    <w:rsid w:val="00670F94"/>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08AC"/>
    <w:rsid w:val="00690B25"/>
    <w:rsid w:val="0069111E"/>
    <w:rsid w:val="00691B26"/>
    <w:rsid w:val="00692B4F"/>
    <w:rsid w:val="00693B98"/>
    <w:rsid w:val="00694458"/>
    <w:rsid w:val="006947B5"/>
    <w:rsid w:val="006948D0"/>
    <w:rsid w:val="00694B4F"/>
    <w:rsid w:val="00694CC4"/>
    <w:rsid w:val="00695611"/>
    <w:rsid w:val="00695C33"/>
    <w:rsid w:val="00696336"/>
    <w:rsid w:val="006968A5"/>
    <w:rsid w:val="00696A75"/>
    <w:rsid w:val="00696ACE"/>
    <w:rsid w:val="00697B3C"/>
    <w:rsid w:val="006A06C7"/>
    <w:rsid w:val="006A1469"/>
    <w:rsid w:val="006A2265"/>
    <w:rsid w:val="006A2425"/>
    <w:rsid w:val="006A2A16"/>
    <w:rsid w:val="006A3D85"/>
    <w:rsid w:val="006A44CD"/>
    <w:rsid w:val="006A4F20"/>
    <w:rsid w:val="006A5116"/>
    <w:rsid w:val="006A63E5"/>
    <w:rsid w:val="006A66DA"/>
    <w:rsid w:val="006A69F7"/>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14B"/>
    <w:rsid w:val="006E5D9F"/>
    <w:rsid w:val="006E625D"/>
    <w:rsid w:val="006E72E7"/>
    <w:rsid w:val="006E73BE"/>
    <w:rsid w:val="006E7BC1"/>
    <w:rsid w:val="006E7E38"/>
    <w:rsid w:val="006F0DDB"/>
    <w:rsid w:val="006F1C25"/>
    <w:rsid w:val="006F265C"/>
    <w:rsid w:val="006F4113"/>
    <w:rsid w:val="006F4445"/>
    <w:rsid w:val="006F4A1E"/>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018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2E3"/>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0B7D"/>
    <w:rsid w:val="00760D11"/>
    <w:rsid w:val="00761173"/>
    <w:rsid w:val="007619C0"/>
    <w:rsid w:val="0076302C"/>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3C9"/>
    <w:rsid w:val="007728AE"/>
    <w:rsid w:val="007737C2"/>
    <w:rsid w:val="00773A5C"/>
    <w:rsid w:val="0077485F"/>
    <w:rsid w:val="00775B2E"/>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1E92"/>
    <w:rsid w:val="007A2023"/>
    <w:rsid w:val="007A2748"/>
    <w:rsid w:val="007A2864"/>
    <w:rsid w:val="007A2A8E"/>
    <w:rsid w:val="007A2B4A"/>
    <w:rsid w:val="007A3888"/>
    <w:rsid w:val="007A3AF2"/>
    <w:rsid w:val="007A4FA3"/>
    <w:rsid w:val="007A54AE"/>
    <w:rsid w:val="007A628F"/>
    <w:rsid w:val="007A6602"/>
    <w:rsid w:val="007A6AB9"/>
    <w:rsid w:val="007A6CB2"/>
    <w:rsid w:val="007A757C"/>
    <w:rsid w:val="007B0777"/>
    <w:rsid w:val="007B0E68"/>
    <w:rsid w:val="007B1099"/>
    <w:rsid w:val="007B11B5"/>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370"/>
    <w:rsid w:val="007E07A6"/>
    <w:rsid w:val="007E0B87"/>
    <w:rsid w:val="007E14E8"/>
    <w:rsid w:val="007E27E4"/>
    <w:rsid w:val="007E3355"/>
    <w:rsid w:val="007E3A86"/>
    <w:rsid w:val="007E54D8"/>
    <w:rsid w:val="007E5B56"/>
    <w:rsid w:val="007E6097"/>
    <w:rsid w:val="007E738C"/>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4D49"/>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0F86"/>
    <w:rsid w:val="008313CD"/>
    <w:rsid w:val="008321E8"/>
    <w:rsid w:val="0083261F"/>
    <w:rsid w:val="0083266E"/>
    <w:rsid w:val="00833ADD"/>
    <w:rsid w:val="0083454D"/>
    <w:rsid w:val="00835936"/>
    <w:rsid w:val="00835990"/>
    <w:rsid w:val="0083605B"/>
    <w:rsid w:val="0083621F"/>
    <w:rsid w:val="00836FE0"/>
    <w:rsid w:val="008378C5"/>
    <w:rsid w:val="00837AC6"/>
    <w:rsid w:val="00840089"/>
    <w:rsid w:val="00841379"/>
    <w:rsid w:val="008415EC"/>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2C7"/>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4755"/>
    <w:rsid w:val="008750B1"/>
    <w:rsid w:val="0087608B"/>
    <w:rsid w:val="00876BCA"/>
    <w:rsid w:val="00876E17"/>
    <w:rsid w:val="00877545"/>
    <w:rsid w:val="00877930"/>
    <w:rsid w:val="00881495"/>
    <w:rsid w:val="008819BB"/>
    <w:rsid w:val="00881A4E"/>
    <w:rsid w:val="00881B37"/>
    <w:rsid w:val="00881BA9"/>
    <w:rsid w:val="008826EB"/>
    <w:rsid w:val="00882CBA"/>
    <w:rsid w:val="00883381"/>
    <w:rsid w:val="008836DE"/>
    <w:rsid w:val="00884259"/>
    <w:rsid w:val="008842F1"/>
    <w:rsid w:val="0088436F"/>
    <w:rsid w:val="008847B2"/>
    <w:rsid w:val="00885319"/>
    <w:rsid w:val="008861B2"/>
    <w:rsid w:val="00887A2B"/>
    <w:rsid w:val="00887D7B"/>
    <w:rsid w:val="00890856"/>
    <w:rsid w:val="008911C7"/>
    <w:rsid w:val="008917D1"/>
    <w:rsid w:val="00893347"/>
    <w:rsid w:val="008945C2"/>
    <w:rsid w:val="008948D7"/>
    <w:rsid w:val="00894FA0"/>
    <w:rsid w:val="00895412"/>
    <w:rsid w:val="00896F33"/>
    <w:rsid w:val="00896F8D"/>
    <w:rsid w:val="00897850"/>
    <w:rsid w:val="008A0A4A"/>
    <w:rsid w:val="008A0BB3"/>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31D"/>
    <w:rsid w:val="008B2ED5"/>
    <w:rsid w:val="008B3BD5"/>
    <w:rsid w:val="008B4FDC"/>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4CCA"/>
    <w:rsid w:val="008C52A2"/>
    <w:rsid w:val="008C6E9E"/>
    <w:rsid w:val="008C70A0"/>
    <w:rsid w:val="008C70AD"/>
    <w:rsid w:val="008C7EF0"/>
    <w:rsid w:val="008D0236"/>
    <w:rsid w:val="008D17CD"/>
    <w:rsid w:val="008D229F"/>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1AF5"/>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86F"/>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4650"/>
    <w:rsid w:val="009346E2"/>
    <w:rsid w:val="00935CB1"/>
    <w:rsid w:val="009360C5"/>
    <w:rsid w:val="0093634A"/>
    <w:rsid w:val="00936A2E"/>
    <w:rsid w:val="009410F3"/>
    <w:rsid w:val="00942C0C"/>
    <w:rsid w:val="00943711"/>
    <w:rsid w:val="00943E61"/>
    <w:rsid w:val="009449C3"/>
    <w:rsid w:val="00944C90"/>
    <w:rsid w:val="00944D69"/>
    <w:rsid w:val="009450C6"/>
    <w:rsid w:val="009469DB"/>
    <w:rsid w:val="00946AB3"/>
    <w:rsid w:val="00947F8C"/>
    <w:rsid w:val="00950649"/>
    <w:rsid w:val="009509D8"/>
    <w:rsid w:val="00951D40"/>
    <w:rsid w:val="009529D0"/>
    <w:rsid w:val="00952C14"/>
    <w:rsid w:val="009542FD"/>
    <w:rsid w:val="0095450C"/>
    <w:rsid w:val="00954896"/>
    <w:rsid w:val="009555E2"/>
    <w:rsid w:val="00955984"/>
    <w:rsid w:val="00955FCD"/>
    <w:rsid w:val="00956E96"/>
    <w:rsid w:val="00957923"/>
    <w:rsid w:val="00957E92"/>
    <w:rsid w:val="00957F09"/>
    <w:rsid w:val="009600C9"/>
    <w:rsid w:val="00960C02"/>
    <w:rsid w:val="00961AC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2AA"/>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3C87"/>
    <w:rsid w:val="009A42F7"/>
    <w:rsid w:val="009A510C"/>
    <w:rsid w:val="009A5670"/>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1B"/>
    <w:rsid w:val="009B72C1"/>
    <w:rsid w:val="009B77AB"/>
    <w:rsid w:val="009C04CD"/>
    <w:rsid w:val="009C1595"/>
    <w:rsid w:val="009C1CD0"/>
    <w:rsid w:val="009C1D14"/>
    <w:rsid w:val="009C1E7C"/>
    <w:rsid w:val="009C1FBB"/>
    <w:rsid w:val="009C2617"/>
    <w:rsid w:val="009C45F8"/>
    <w:rsid w:val="009C4752"/>
    <w:rsid w:val="009C496E"/>
    <w:rsid w:val="009C5515"/>
    <w:rsid w:val="009C5798"/>
    <w:rsid w:val="009C5AF9"/>
    <w:rsid w:val="009C5C34"/>
    <w:rsid w:val="009C5EF7"/>
    <w:rsid w:val="009C6817"/>
    <w:rsid w:val="009C7FA4"/>
    <w:rsid w:val="009D068D"/>
    <w:rsid w:val="009D0F45"/>
    <w:rsid w:val="009D0FDF"/>
    <w:rsid w:val="009D1217"/>
    <w:rsid w:val="009D140B"/>
    <w:rsid w:val="009D22D6"/>
    <w:rsid w:val="009D2524"/>
    <w:rsid w:val="009D33F2"/>
    <w:rsid w:val="009D36E4"/>
    <w:rsid w:val="009D385B"/>
    <w:rsid w:val="009D45DA"/>
    <w:rsid w:val="009D511A"/>
    <w:rsid w:val="009D5803"/>
    <w:rsid w:val="009D5A86"/>
    <w:rsid w:val="009D5DA6"/>
    <w:rsid w:val="009D66E7"/>
    <w:rsid w:val="009D710F"/>
    <w:rsid w:val="009D798F"/>
    <w:rsid w:val="009E014A"/>
    <w:rsid w:val="009E12CC"/>
    <w:rsid w:val="009E14C6"/>
    <w:rsid w:val="009E16CC"/>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6E34"/>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4E69"/>
    <w:rsid w:val="00A45227"/>
    <w:rsid w:val="00A452AC"/>
    <w:rsid w:val="00A459DD"/>
    <w:rsid w:val="00A45BB9"/>
    <w:rsid w:val="00A45CF1"/>
    <w:rsid w:val="00A4742B"/>
    <w:rsid w:val="00A4775A"/>
    <w:rsid w:val="00A502D1"/>
    <w:rsid w:val="00A503E2"/>
    <w:rsid w:val="00A5073A"/>
    <w:rsid w:val="00A50DAA"/>
    <w:rsid w:val="00A50DB9"/>
    <w:rsid w:val="00A50EE0"/>
    <w:rsid w:val="00A518AF"/>
    <w:rsid w:val="00A526A1"/>
    <w:rsid w:val="00A53023"/>
    <w:rsid w:val="00A531A6"/>
    <w:rsid w:val="00A53D3D"/>
    <w:rsid w:val="00A53EBC"/>
    <w:rsid w:val="00A54E77"/>
    <w:rsid w:val="00A566F9"/>
    <w:rsid w:val="00A56F39"/>
    <w:rsid w:val="00A57585"/>
    <w:rsid w:val="00A57783"/>
    <w:rsid w:val="00A605B9"/>
    <w:rsid w:val="00A60B57"/>
    <w:rsid w:val="00A60EB1"/>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3957"/>
    <w:rsid w:val="00A745CF"/>
    <w:rsid w:val="00A74A49"/>
    <w:rsid w:val="00A74CC1"/>
    <w:rsid w:val="00A76F9D"/>
    <w:rsid w:val="00A803D7"/>
    <w:rsid w:val="00A81CDE"/>
    <w:rsid w:val="00A82259"/>
    <w:rsid w:val="00A84D7B"/>
    <w:rsid w:val="00A85369"/>
    <w:rsid w:val="00A85B20"/>
    <w:rsid w:val="00A85DB9"/>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39F1"/>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08"/>
    <w:rsid w:val="00AD0F2F"/>
    <w:rsid w:val="00AD15EC"/>
    <w:rsid w:val="00AD2595"/>
    <w:rsid w:val="00AD28AA"/>
    <w:rsid w:val="00AD2B21"/>
    <w:rsid w:val="00AD5285"/>
    <w:rsid w:val="00AD575C"/>
    <w:rsid w:val="00AD5B61"/>
    <w:rsid w:val="00AD5D96"/>
    <w:rsid w:val="00AD6D3F"/>
    <w:rsid w:val="00AE159D"/>
    <w:rsid w:val="00AE22DA"/>
    <w:rsid w:val="00AE25E1"/>
    <w:rsid w:val="00AE27AD"/>
    <w:rsid w:val="00AE31BF"/>
    <w:rsid w:val="00AE369A"/>
    <w:rsid w:val="00AE429B"/>
    <w:rsid w:val="00AE4811"/>
    <w:rsid w:val="00AE5643"/>
    <w:rsid w:val="00AE5A6E"/>
    <w:rsid w:val="00AE6288"/>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04"/>
    <w:rsid w:val="00AF411C"/>
    <w:rsid w:val="00AF4136"/>
    <w:rsid w:val="00AF4C53"/>
    <w:rsid w:val="00AF5617"/>
    <w:rsid w:val="00AF57B3"/>
    <w:rsid w:val="00AF589C"/>
    <w:rsid w:val="00AF5C27"/>
    <w:rsid w:val="00AF5C88"/>
    <w:rsid w:val="00AF5DD4"/>
    <w:rsid w:val="00AF60C0"/>
    <w:rsid w:val="00AF6465"/>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5E67"/>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C6A"/>
    <w:rsid w:val="00B41D24"/>
    <w:rsid w:val="00B41EA1"/>
    <w:rsid w:val="00B420DE"/>
    <w:rsid w:val="00B42DC7"/>
    <w:rsid w:val="00B430F3"/>
    <w:rsid w:val="00B437F9"/>
    <w:rsid w:val="00B43AC5"/>
    <w:rsid w:val="00B43D68"/>
    <w:rsid w:val="00B4429D"/>
    <w:rsid w:val="00B443B6"/>
    <w:rsid w:val="00B44B4F"/>
    <w:rsid w:val="00B45943"/>
    <w:rsid w:val="00B46C43"/>
    <w:rsid w:val="00B4709E"/>
    <w:rsid w:val="00B47A42"/>
    <w:rsid w:val="00B50B63"/>
    <w:rsid w:val="00B50BC1"/>
    <w:rsid w:val="00B51042"/>
    <w:rsid w:val="00B51108"/>
    <w:rsid w:val="00B5132B"/>
    <w:rsid w:val="00B51B63"/>
    <w:rsid w:val="00B51C84"/>
    <w:rsid w:val="00B51F25"/>
    <w:rsid w:val="00B525C3"/>
    <w:rsid w:val="00B527A8"/>
    <w:rsid w:val="00B52866"/>
    <w:rsid w:val="00B5366E"/>
    <w:rsid w:val="00B53C7F"/>
    <w:rsid w:val="00B53F19"/>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4FCA"/>
    <w:rsid w:val="00B751E0"/>
    <w:rsid w:val="00B75302"/>
    <w:rsid w:val="00B75828"/>
    <w:rsid w:val="00B75A56"/>
    <w:rsid w:val="00B7724C"/>
    <w:rsid w:val="00B810E7"/>
    <w:rsid w:val="00B81544"/>
    <w:rsid w:val="00B8158E"/>
    <w:rsid w:val="00B8217A"/>
    <w:rsid w:val="00B824E3"/>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29E"/>
    <w:rsid w:val="00B976A7"/>
    <w:rsid w:val="00BA06F3"/>
    <w:rsid w:val="00BA0A2C"/>
    <w:rsid w:val="00BA0E06"/>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405"/>
    <w:rsid w:val="00BA583B"/>
    <w:rsid w:val="00BA640C"/>
    <w:rsid w:val="00BA644C"/>
    <w:rsid w:val="00BA6868"/>
    <w:rsid w:val="00BA6E6C"/>
    <w:rsid w:val="00BA7510"/>
    <w:rsid w:val="00BB00B0"/>
    <w:rsid w:val="00BB01D6"/>
    <w:rsid w:val="00BB08FE"/>
    <w:rsid w:val="00BB0E61"/>
    <w:rsid w:val="00BB18B9"/>
    <w:rsid w:val="00BB1AF2"/>
    <w:rsid w:val="00BB1C02"/>
    <w:rsid w:val="00BB1EA3"/>
    <w:rsid w:val="00BB324F"/>
    <w:rsid w:val="00BB33F9"/>
    <w:rsid w:val="00BB344D"/>
    <w:rsid w:val="00BB3A9E"/>
    <w:rsid w:val="00BB3C2D"/>
    <w:rsid w:val="00BB420E"/>
    <w:rsid w:val="00BB4E08"/>
    <w:rsid w:val="00BB6681"/>
    <w:rsid w:val="00BB7B87"/>
    <w:rsid w:val="00BB7D68"/>
    <w:rsid w:val="00BC03EC"/>
    <w:rsid w:val="00BC08D9"/>
    <w:rsid w:val="00BC0C8D"/>
    <w:rsid w:val="00BC1E07"/>
    <w:rsid w:val="00BC223B"/>
    <w:rsid w:val="00BC242F"/>
    <w:rsid w:val="00BC2511"/>
    <w:rsid w:val="00BC280B"/>
    <w:rsid w:val="00BC3E67"/>
    <w:rsid w:val="00BC3E88"/>
    <w:rsid w:val="00BC4C6F"/>
    <w:rsid w:val="00BC5393"/>
    <w:rsid w:val="00BC53D3"/>
    <w:rsid w:val="00BC53F9"/>
    <w:rsid w:val="00BC5AB8"/>
    <w:rsid w:val="00BC5B13"/>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A72"/>
    <w:rsid w:val="00BF2C78"/>
    <w:rsid w:val="00BF2CC6"/>
    <w:rsid w:val="00BF2EBB"/>
    <w:rsid w:val="00BF3269"/>
    <w:rsid w:val="00BF3E5C"/>
    <w:rsid w:val="00BF43C9"/>
    <w:rsid w:val="00BF4567"/>
    <w:rsid w:val="00BF4C5B"/>
    <w:rsid w:val="00BF5002"/>
    <w:rsid w:val="00BF768E"/>
    <w:rsid w:val="00C00F80"/>
    <w:rsid w:val="00C01A18"/>
    <w:rsid w:val="00C02EB7"/>
    <w:rsid w:val="00C02FFB"/>
    <w:rsid w:val="00C03088"/>
    <w:rsid w:val="00C030B7"/>
    <w:rsid w:val="00C03812"/>
    <w:rsid w:val="00C0616E"/>
    <w:rsid w:val="00C06C04"/>
    <w:rsid w:val="00C06D43"/>
    <w:rsid w:val="00C07D11"/>
    <w:rsid w:val="00C107BF"/>
    <w:rsid w:val="00C10B76"/>
    <w:rsid w:val="00C10B79"/>
    <w:rsid w:val="00C10D00"/>
    <w:rsid w:val="00C121CF"/>
    <w:rsid w:val="00C123FE"/>
    <w:rsid w:val="00C128F1"/>
    <w:rsid w:val="00C129D3"/>
    <w:rsid w:val="00C12A6F"/>
    <w:rsid w:val="00C13196"/>
    <w:rsid w:val="00C13E22"/>
    <w:rsid w:val="00C1402B"/>
    <w:rsid w:val="00C14AAB"/>
    <w:rsid w:val="00C14B0E"/>
    <w:rsid w:val="00C169CC"/>
    <w:rsid w:val="00C16F56"/>
    <w:rsid w:val="00C173BF"/>
    <w:rsid w:val="00C17FB1"/>
    <w:rsid w:val="00C20F45"/>
    <w:rsid w:val="00C2116F"/>
    <w:rsid w:val="00C21827"/>
    <w:rsid w:val="00C21F64"/>
    <w:rsid w:val="00C221A5"/>
    <w:rsid w:val="00C2285E"/>
    <w:rsid w:val="00C23556"/>
    <w:rsid w:val="00C239ED"/>
    <w:rsid w:val="00C2443D"/>
    <w:rsid w:val="00C2627D"/>
    <w:rsid w:val="00C263EC"/>
    <w:rsid w:val="00C30D02"/>
    <w:rsid w:val="00C30D7C"/>
    <w:rsid w:val="00C3109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2E81"/>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CDB"/>
    <w:rsid w:val="00C67E70"/>
    <w:rsid w:val="00C70168"/>
    <w:rsid w:val="00C70561"/>
    <w:rsid w:val="00C70E91"/>
    <w:rsid w:val="00C712C2"/>
    <w:rsid w:val="00C720E3"/>
    <w:rsid w:val="00C72872"/>
    <w:rsid w:val="00C738BA"/>
    <w:rsid w:val="00C73968"/>
    <w:rsid w:val="00C73D7D"/>
    <w:rsid w:val="00C74006"/>
    <w:rsid w:val="00C740CA"/>
    <w:rsid w:val="00C7441B"/>
    <w:rsid w:val="00C747BC"/>
    <w:rsid w:val="00C74FBB"/>
    <w:rsid w:val="00C7515A"/>
    <w:rsid w:val="00C76B53"/>
    <w:rsid w:val="00C76F6F"/>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205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B711B"/>
    <w:rsid w:val="00CC050C"/>
    <w:rsid w:val="00CC08BF"/>
    <w:rsid w:val="00CC1167"/>
    <w:rsid w:val="00CC186F"/>
    <w:rsid w:val="00CC18AF"/>
    <w:rsid w:val="00CC1A6D"/>
    <w:rsid w:val="00CC1B5C"/>
    <w:rsid w:val="00CC3613"/>
    <w:rsid w:val="00CC40D1"/>
    <w:rsid w:val="00CC4383"/>
    <w:rsid w:val="00CC4BFA"/>
    <w:rsid w:val="00CC633F"/>
    <w:rsid w:val="00CC678C"/>
    <w:rsid w:val="00CC6B20"/>
    <w:rsid w:val="00CC73E3"/>
    <w:rsid w:val="00CD01DC"/>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0AD"/>
    <w:rsid w:val="00CD6114"/>
    <w:rsid w:val="00CD6137"/>
    <w:rsid w:val="00CD62F5"/>
    <w:rsid w:val="00CD695C"/>
    <w:rsid w:val="00CD6AFA"/>
    <w:rsid w:val="00CD74B7"/>
    <w:rsid w:val="00CD7518"/>
    <w:rsid w:val="00CD7FF2"/>
    <w:rsid w:val="00CE0712"/>
    <w:rsid w:val="00CE0F53"/>
    <w:rsid w:val="00CE1F5A"/>
    <w:rsid w:val="00CE2492"/>
    <w:rsid w:val="00CE368D"/>
    <w:rsid w:val="00CE3771"/>
    <w:rsid w:val="00CE3AD1"/>
    <w:rsid w:val="00CE40FE"/>
    <w:rsid w:val="00CE4353"/>
    <w:rsid w:val="00CE4CAB"/>
    <w:rsid w:val="00CE4CDC"/>
    <w:rsid w:val="00CE4FDB"/>
    <w:rsid w:val="00CE5358"/>
    <w:rsid w:val="00CE5965"/>
    <w:rsid w:val="00CE5F8A"/>
    <w:rsid w:val="00CE5F9F"/>
    <w:rsid w:val="00CE61E3"/>
    <w:rsid w:val="00CE6437"/>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0B1"/>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09A7"/>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2C55"/>
    <w:rsid w:val="00D54742"/>
    <w:rsid w:val="00D549DC"/>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53"/>
    <w:rsid w:val="00D64CB5"/>
    <w:rsid w:val="00D6514A"/>
    <w:rsid w:val="00D653F6"/>
    <w:rsid w:val="00D6665F"/>
    <w:rsid w:val="00D666E3"/>
    <w:rsid w:val="00D66A31"/>
    <w:rsid w:val="00D705BF"/>
    <w:rsid w:val="00D71CE1"/>
    <w:rsid w:val="00D72463"/>
    <w:rsid w:val="00D726F7"/>
    <w:rsid w:val="00D72DDB"/>
    <w:rsid w:val="00D72E3A"/>
    <w:rsid w:val="00D72F07"/>
    <w:rsid w:val="00D73564"/>
    <w:rsid w:val="00D74ACD"/>
    <w:rsid w:val="00D74F1E"/>
    <w:rsid w:val="00D74FA6"/>
    <w:rsid w:val="00D75016"/>
    <w:rsid w:val="00D75624"/>
    <w:rsid w:val="00D75714"/>
    <w:rsid w:val="00D75B69"/>
    <w:rsid w:val="00D761C7"/>
    <w:rsid w:val="00D76A71"/>
    <w:rsid w:val="00D76AF2"/>
    <w:rsid w:val="00D806E1"/>
    <w:rsid w:val="00D80D47"/>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2F56"/>
    <w:rsid w:val="00DC31E3"/>
    <w:rsid w:val="00DC326B"/>
    <w:rsid w:val="00DC36DD"/>
    <w:rsid w:val="00DC3AEB"/>
    <w:rsid w:val="00DC3B31"/>
    <w:rsid w:val="00DC5C6A"/>
    <w:rsid w:val="00DC6BCD"/>
    <w:rsid w:val="00DD05CF"/>
    <w:rsid w:val="00DD0644"/>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36ED"/>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2758"/>
    <w:rsid w:val="00E13064"/>
    <w:rsid w:val="00E13486"/>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A9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80A"/>
    <w:rsid w:val="00E42CD2"/>
    <w:rsid w:val="00E445E1"/>
    <w:rsid w:val="00E4527C"/>
    <w:rsid w:val="00E452E7"/>
    <w:rsid w:val="00E453A4"/>
    <w:rsid w:val="00E454E3"/>
    <w:rsid w:val="00E456F1"/>
    <w:rsid w:val="00E4661A"/>
    <w:rsid w:val="00E46958"/>
    <w:rsid w:val="00E46973"/>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D62"/>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2D87"/>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A27"/>
    <w:rsid w:val="00E94F7B"/>
    <w:rsid w:val="00E95408"/>
    <w:rsid w:val="00E95EC2"/>
    <w:rsid w:val="00E97881"/>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B7F63"/>
    <w:rsid w:val="00EC0DC2"/>
    <w:rsid w:val="00EC0E3B"/>
    <w:rsid w:val="00EC1709"/>
    <w:rsid w:val="00EC17FD"/>
    <w:rsid w:val="00EC2738"/>
    <w:rsid w:val="00EC3070"/>
    <w:rsid w:val="00EC3AC3"/>
    <w:rsid w:val="00EC3BBA"/>
    <w:rsid w:val="00EC469E"/>
    <w:rsid w:val="00EC4B6C"/>
    <w:rsid w:val="00EC4E48"/>
    <w:rsid w:val="00EC50D6"/>
    <w:rsid w:val="00EC540A"/>
    <w:rsid w:val="00EC6513"/>
    <w:rsid w:val="00EC6F68"/>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0A7"/>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63FC"/>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2D4F"/>
    <w:rsid w:val="00F33572"/>
    <w:rsid w:val="00F33DC4"/>
    <w:rsid w:val="00F3416C"/>
    <w:rsid w:val="00F342E4"/>
    <w:rsid w:val="00F34485"/>
    <w:rsid w:val="00F34D73"/>
    <w:rsid w:val="00F353CF"/>
    <w:rsid w:val="00F359AC"/>
    <w:rsid w:val="00F35C0F"/>
    <w:rsid w:val="00F361B8"/>
    <w:rsid w:val="00F4007F"/>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3A3"/>
    <w:rsid w:val="00F545E1"/>
    <w:rsid w:val="00F550E6"/>
    <w:rsid w:val="00F55619"/>
    <w:rsid w:val="00F562E3"/>
    <w:rsid w:val="00F5664E"/>
    <w:rsid w:val="00F56C75"/>
    <w:rsid w:val="00F56CBD"/>
    <w:rsid w:val="00F60BFA"/>
    <w:rsid w:val="00F62EFC"/>
    <w:rsid w:val="00F62FDE"/>
    <w:rsid w:val="00F635A7"/>
    <w:rsid w:val="00F65610"/>
    <w:rsid w:val="00F6671F"/>
    <w:rsid w:val="00F66EA1"/>
    <w:rsid w:val="00F673CE"/>
    <w:rsid w:val="00F67865"/>
    <w:rsid w:val="00F7146E"/>
    <w:rsid w:val="00F73360"/>
    <w:rsid w:val="00F733CD"/>
    <w:rsid w:val="00F7391E"/>
    <w:rsid w:val="00F76CC1"/>
    <w:rsid w:val="00F779EC"/>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4F6B"/>
    <w:rsid w:val="00F95790"/>
    <w:rsid w:val="00F963EE"/>
    <w:rsid w:val="00F96989"/>
    <w:rsid w:val="00F971F1"/>
    <w:rsid w:val="00F978F4"/>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2D83"/>
    <w:rsid w:val="00FB31C9"/>
    <w:rsid w:val="00FB3205"/>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594"/>
    <w:rsid w:val="00FD471D"/>
    <w:rsid w:val="00FD79E4"/>
    <w:rsid w:val="00FE0ABC"/>
    <w:rsid w:val="00FE0CFD"/>
    <w:rsid w:val="00FE0F9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0C55"/>
    <w:rsid w:val="01172836"/>
    <w:rsid w:val="015D0D5E"/>
    <w:rsid w:val="01AC3A93"/>
    <w:rsid w:val="01B774FA"/>
    <w:rsid w:val="01BF37C7"/>
    <w:rsid w:val="01D6678E"/>
    <w:rsid w:val="01DF5C17"/>
    <w:rsid w:val="01E61C97"/>
    <w:rsid w:val="02182ED7"/>
    <w:rsid w:val="022601DB"/>
    <w:rsid w:val="022C5062"/>
    <w:rsid w:val="02474960"/>
    <w:rsid w:val="02675B18"/>
    <w:rsid w:val="027D0F8C"/>
    <w:rsid w:val="029D4CF2"/>
    <w:rsid w:val="02C46BBB"/>
    <w:rsid w:val="02D17188"/>
    <w:rsid w:val="02D768EE"/>
    <w:rsid w:val="02F74399"/>
    <w:rsid w:val="02FE216B"/>
    <w:rsid w:val="032D4760"/>
    <w:rsid w:val="03710AF1"/>
    <w:rsid w:val="038639B8"/>
    <w:rsid w:val="03A92A6E"/>
    <w:rsid w:val="03D54660"/>
    <w:rsid w:val="04131BA8"/>
    <w:rsid w:val="041A1188"/>
    <w:rsid w:val="04844854"/>
    <w:rsid w:val="04987DEC"/>
    <w:rsid w:val="04A42800"/>
    <w:rsid w:val="04A46CA4"/>
    <w:rsid w:val="04C10C6D"/>
    <w:rsid w:val="052D62A0"/>
    <w:rsid w:val="05544226"/>
    <w:rsid w:val="055813F4"/>
    <w:rsid w:val="05746676"/>
    <w:rsid w:val="05C41A1F"/>
    <w:rsid w:val="05C8280A"/>
    <w:rsid w:val="05D830A9"/>
    <w:rsid w:val="06111205"/>
    <w:rsid w:val="065671BD"/>
    <w:rsid w:val="06732B86"/>
    <w:rsid w:val="06A32BFA"/>
    <w:rsid w:val="06F35CC1"/>
    <w:rsid w:val="06FB74DC"/>
    <w:rsid w:val="07283045"/>
    <w:rsid w:val="072A7934"/>
    <w:rsid w:val="07610C70"/>
    <w:rsid w:val="07C31282"/>
    <w:rsid w:val="08383AFF"/>
    <w:rsid w:val="085D5AFD"/>
    <w:rsid w:val="086724C2"/>
    <w:rsid w:val="087150EF"/>
    <w:rsid w:val="087D48B5"/>
    <w:rsid w:val="08AD3347"/>
    <w:rsid w:val="08BD1E3E"/>
    <w:rsid w:val="090C4E18"/>
    <w:rsid w:val="091471B1"/>
    <w:rsid w:val="095017EF"/>
    <w:rsid w:val="09735AD5"/>
    <w:rsid w:val="097721CB"/>
    <w:rsid w:val="09791F5D"/>
    <w:rsid w:val="098627B9"/>
    <w:rsid w:val="09E77EAB"/>
    <w:rsid w:val="09F02C63"/>
    <w:rsid w:val="0A1435CB"/>
    <w:rsid w:val="0A2A62A0"/>
    <w:rsid w:val="0A3665F0"/>
    <w:rsid w:val="0A40121D"/>
    <w:rsid w:val="0A425E41"/>
    <w:rsid w:val="0A702990"/>
    <w:rsid w:val="0A9F23E7"/>
    <w:rsid w:val="0AB52A0F"/>
    <w:rsid w:val="0ABD286D"/>
    <w:rsid w:val="0B0B182B"/>
    <w:rsid w:val="0B332011"/>
    <w:rsid w:val="0B510F08"/>
    <w:rsid w:val="0B584344"/>
    <w:rsid w:val="0B9C3932"/>
    <w:rsid w:val="0BDF05C2"/>
    <w:rsid w:val="0C255D6D"/>
    <w:rsid w:val="0C313A92"/>
    <w:rsid w:val="0C5E1EFA"/>
    <w:rsid w:val="0C8E2713"/>
    <w:rsid w:val="0CC900EE"/>
    <w:rsid w:val="0D3F756A"/>
    <w:rsid w:val="0D44203B"/>
    <w:rsid w:val="0D4C5353"/>
    <w:rsid w:val="0D712AB6"/>
    <w:rsid w:val="0DB241E0"/>
    <w:rsid w:val="0DC363ED"/>
    <w:rsid w:val="0DD26630"/>
    <w:rsid w:val="0DDA5435"/>
    <w:rsid w:val="0DDE1A57"/>
    <w:rsid w:val="0E1B4858"/>
    <w:rsid w:val="0E496E9E"/>
    <w:rsid w:val="0E5C42BA"/>
    <w:rsid w:val="0E67321C"/>
    <w:rsid w:val="0EBD0868"/>
    <w:rsid w:val="0EC20C81"/>
    <w:rsid w:val="0F3F5F47"/>
    <w:rsid w:val="0F507EA7"/>
    <w:rsid w:val="0FAB0EE6"/>
    <w:rsid w:val="0FBE365B"/>
    <w:rsid w:val="0FC4644C"/>
    <w:rsid w:val="0FF02D9D"/>
    <w:rsid w:val="10200DF3"/>
    <w:rsid w:val="103435D2"/>
    <w:rsid w:val="10345A00"/>
    <w:rsid w:val="105F63D8"/>
    <w:rsid w:val="10F5775E"/>
    <w:rsid w:val="110535D8"/>
    <w:rsid w:val="114C3FA9"/>
    <w:rsid w:val="1158509E"/>
    <w:rsid w:val="11714BCC"/>
    <w:rsid w:val="117A5014"/>
    <w:rsid w:val="118440E5"/>
    <w:rsid w:val="11BA7872"/>
    <w:rsid w:val="12135469"/>
    <w:rsid w:val="1236659F"/>
    <w:rsid w:val="126C53D3"/>
    <w:rsid w:val="12AF5192"/>
    <w:rsid w:val="131F0E04"/>
    <w:rsid w:val="13482EF0"/>
    <w:rsid w:val="14172A24"/>
    <w:rsid w:val="14631F59"/>
    <w:rsid w:val="146B333A"/>
    <w:rsid w:val="14710F20"/>
    <w:rsid w:val="14795A57"/>
    <w:rsid w:val="147F12A7"/>
    <w:rsid w:val="149A3C1F"/>
    <w:rsid w:val="14C575C8"/>
    <w:rsid w:val="14C91E0F"/>
    <w:rsid w:val="157E709D"/>
    <w:rsid w:val="15812EA2"/>
    <w:rsid w:val="15891FFB"/>
    <w:rsid w:val="15B036FB"/>
    <w:rsid w:val="15B05479"/>
    <w:rsid w:val="15DF3AD4"/>
    <w:rsid w:val="16027CAF"/>
    <w:rsid w:val="16227A29"/>
    <w:rsid w:val="168B1A72"/>
    <w:rsid w:val="16AD6B48"/>
    <w:rsid w:val="16AE5760"/>
    <w:rsid w:val="16B535A4"/>
    <w:rsid w:val="16BF796D"/>
    <w:rsid w:val="171A4BA4"/>
    <w:rsid w:val="172C5C08"/>
    <w:rsid w:val="17415A79"/>
    <w:rsid w:val="17630299"/>
    <w:rsid w:val="17687C3F"/>
    <w:rsid w:val="17793FC0"/>
    <w:rsid w:val="177D0CDB"/>
    <w:rsid w:val="179B311D"/>
    <w:rsid w:val="17C27715"/>
    <w:rsid w:val="17C92852"/>
    <w:rsid w:val="17D173D7"/>
    <w:rsid w:val="17E7717C"/>
    <w:rsid w:val="17F04282"/>
    <w:rsid w:val="183323C1"/>
    <w:rsid w:val="18414ADE"/>
    <w:rsid w:val="18694035"/>
    <w:rsid w:val="1872483D"/>
    <w:rsid w:val="18736C61"/>
    <w:rsid w:val="18A50395"/>
    <w:rsid w:val="18B76B4E"/>
    <w:rsid w:val="18D3325C"/>
    <w:rsid w:val="19202945"/>
    <w:rsid w:val="1977452F"/>
    <w:rsid w:val="19787B27"/>
    <w:rsid w:val="197C4F94"/>
    <w:rsid w:val="19B968F6"/>
    <w:rsid w:val="19D11E91"/>
    <w:rsid w:val="19FF69FF"/>
    <w:rsid w:val="1A0673D7"/>
    <w:rsid w:val="1A285859"/>
    <w:rsid w:val="1A3F5A4B"/>
    <w:rsid w:val="1A786380"/>
    <w:rsid w:val="1A954C6D"/>
    <w:rsid w:val="1A9E19FC"/>
    <w:rsid w:val="1AA94BBC"/>
    <w:rsid w:val="1AC437A4"/>
    <w:rsid w:val="1AEB14EB"/>
    <w:rsid w:val="1AFA4FEA"/>
    <w:rsid w:val="1B067911"/>
    <w:rsid w:val="1B5A0413"/>
    <w:rsid w:val="1BCF2401"/>
    <w:rsid w:val="1BDA4F3F"/>
    <w:rsid w:val="1C197B20"/>
    <w:rsid w:val="1C251937"/>
    <w:rsid w:val="1C604044"/>
    <w:rsid w:val="1C895723"/>
    <w:rsid w:val="1CB93D19"/>
    <w:rsid w:val="1DEF6AA6"/>
    <w:rsid w:val="1E1A4895"/>
    <w:rsid w:val="1E2702D2"/>
    <w:rsid w:val="1E380731"/>
    <w:rsid w:val="1E642A72"/>
    <w:rsid w:val="1EBD19EC"/>
    <w:rsid w:val="1ED07949"/>
    <w:rsid w:val="1EEE1EC1"/>
    <w:rsid w:val="1F0E3240"/>
    <w:rsid w:val="1F1E70EB"/>
    <w:rsid w:val="1F4849A4"/>
    <w:rsid w:val="1F4B6242"/>
    <w:rsid w:val="1F55766B"/>
    <w:rsid w:val="1FA15E62"/>
    <w:rsid w:val="1FAF6677"/>
    <w:rsid w:val="20124918"/>
    <w:rsid w:val="20176124"/>
    <w:rsid w:val="201B5C14"/>
    <w:rsid w:val="20303962"/>
    <w:rsid w:val="20343821"/>
    <w:rsid w:val="20452C91"/>
    <w:rsid w:val="211D3AD6"/>
    <w:rsid w:val="214C11FB"/>
    <w:rsid w:val="21590CA7"/>
    <w:rsid w:val="21B04669"/>
    <w:rsid w:val="2205600B"/>
    <w:rsid w:val="22266AF2"/>
    <w:rsid w:val="223C76DB"/>
    <w:rsid w:val="22405E06"/>
    <w:rsid w:val="2265761B"/>
    <w:rsid w:val="226715E5"/>
    <w:rsid w:val="229D5007"/>
    <w:rsid w:val="22B82C4B"/>
    <w:rsid w:val="22D91B05"/>
    <w:rsid w:val="22E76AEE"/>
    <w:rsid w:val="23447230"/>
    <w:rsid w:val="23750280"/>
    <w:rsid w:val="23847F75"/>
    <w:rsid w:val="23A266E2"/>
    <w:rsid w:val="23AE3419"/>
    <w:rsid w:val="23C02611"/>
    <w:rsid w:val="2400142A"/>
    <w:rsid w:val="24122E83"/>
    <w:rsid w:val="24125580"/>
    <w:rsid w:val="2444794C"/>
    <w:rsid w:val="244549D0"/>
    <w:rsid w:val="245F170E"/>
    <w:rsid w:val="246446D5"/>
    <w:rsid w:val="24841F6D"/>
    <w:rsid w:val="24C34ACD"/>
    <w:rsid w:val="24E24F53"/>
    <w:rsid w:val="25083722"/>
    <w:rsid w:val="250F7D12"/>
    <w:rsid w:val="2510352A"/>
    <w:rsid w:val="25357778"/>
    <w:rsid w:val="25787665"/>
    <w:rsid w:val="258E50DA"/>
    <w:rsid w:val="25DC7BF4"/>
    <w:rsid w:val="25E40F51"/>
    <w:rsid w:val="260D1A06"/>
    <w:rsid w:val="2610789E"/>
    <w:rsid w:val="26174A9A"/>
    <w:rsid w:val="2629095F"/>
    <w:rsid w:val="26380859"/>
    <w:rsid w:val="26492CA4"/>
    <w:rsid w:val="26543C2E"/>
    <w:rsid w:val="26B40B71"/>
    <w:rsid w:val="26DC1A27"/>
    <w:rsid w:val="273A4C4F"/>
    <w:rsid w:val="27956C87"/>
    <w:rsid w:val="27DD7C53"/>
    <w:rsid w:val="282328C8"/>
    <w:rsid w:val="284325B5"/>
    <w:rsid w:val="287C536F"/>
    <w:rsid w:val="28B02EAF"/>
    <w:rsid w:val="28B74948"/>
    <w:rsid w:val="28CC0143"/>
    <w:rsid w:val="28D06338"/>
    <w:rsid w:val="290D750F"/>
    <w:rsid w:val="29312005"/>
    <w:rsid w:val="294020DC"/>
    <w:rsid w:val="296A19BB"/>
    <w:rsid w:val="29804D3A"/>
    <w:rsid w:val="29A00C85"/>
    <w:rsid w:val="29AC1C3A"/>
    <w:rsid w:val="2A021BF3"/>
    <w:rsid w:val="2A047719"/>
    <w:rsid w:val="2A102562"/>
    <w:rsid w:val="2A120DF6"/>
    <w:rsid w:val="2A3A138D"/>
    <w:rsid w:val="2A40410C"/>
    <w:rsid w:val="2A5E3C92"/>
    <w:rsid w:val="2A5F0183"/>
    <w:rsid w:val="2A6D1762"/>
    <w:rsid w:val="2AA35184"/>
    <w:rsid w:val="2AB23619"/>
    <w:rsid w:val="2AB253C7"/>
    <w:rsid w:val="2AC55D0D"/>
    <w:rsid w:val="2AD90BA6"/>
    <w:rsid w:val="2ADC0F6C"/>
    <w:rsid w:val="2AE80DE9"/>
    <w:rsid w:val="2AF43C32"/>
    <w:rsid w:val="2AF5595E"/>
    <w:rsid w:val="2B0B5664"/>
    <w:rsid w:val="2B161BD2"/>
    <w:rsid w:val="2B192664"/>
    <w:rsid w:val="2B380518"/>
    <w:rsid w:val="2B71257F"/>
    <w:rsid w:val="2B8D0016"/>
    <w:rsid w:val="2BAB5FDC"/>
    <w:rsid w:val="2BB86A0D"/>
    <w:rsid w:val="2BE232D8"/>
    <w:rsid w:val="2BF60431"/>
    <w:rsid w:val="2C092F7B"/>
    <w:rsid w:val="2C1005F7"/>
    <w:rsid w:val="2C29790B"/>
    <w:rsid w:val="2C504E98"/>
    <w:rsid w:val="2C701096"/>
    <w:rsid w:val="2CC6515A"/>
    <w:rsid w:val="2CDB6DBD"/>
    <w:rsid w:val="2D025491"/>
    <w:rsid w:val="2D08608F"/>
    <w:rsid w:val="2D2D7958"/>
    <w:rsid w:val="2D2F0F51"/>
    <w:rsid w:val="2D3E2F42"/>
    <w:rsid w:val="2D917516"/>
    <w:rsid w:val="2D947006"/>
    <w:rsid w:val="2DFB0E33"/>
    <w:rsid w:val="2E1168A9"/>
    <w:rsid w:val="2E25250A"/>
    <w:rsid w:val="2E4512C6"/>
    <w:rsid w:val="2E612014"/>
    <w:rsid w:val="2E6B420B"/>
    <w:rsid w:val="2E701821"/>
    <w:rsid w:val="2E9217DC"/>
    <w:rsid w:val="2ED87E80"/>
    <w:rsid w:val="2EFD2AB6"/>
    <w:rsid w:val="2F033F09"/>
    <w:rsid w:val="2F2B74F6"/>
    <w:rsid w:val="2F383732"/>
    <w:rsid w:val="2F546A4D"/>
    <w:rsid w:val="2F735CB0"/>
    <w:rsid w:val="2F80515A"/>
    <w:rsid w:val="2F8C6B81"/>
    <w:rsid w:val="2FD63906"/>
    <w:rsid w:val="2FE853E7"/>
    <w:rsid w:val="2FF434B5"/>
    <w:rsid w:val="2FF51944"/>
    <w:rsid w:val="30060CB9"/>
    <w:rsid w:val="30240788"/>
    <w:rsid w:val="309E518D"/>
    <w:rsid w:val="30C120A8"/>
    <w:rsid w:val="310F3573"/>
    <w:rsid w:val="311A680B"/>
    <w:rsid w:val="31464ABB"/>
    <w:rsid w:val="3150593A"/>
    <w:rsid w:val="31826FB8"/>
    <w:rsid w:val="31BB3D7D"/>
    <w:rsid w:val="31FC517A"/>
    <w:rsid w:val="32342B66"/>
    <w:rsid w:val="324E26CE"/>
    <w:rsid w:val="32A23F73"/>
    <w:rsid w:val="32B37F2E"/>
    <w:rsid w:val="32D103B5"/>
    <w:rsid w:val="32D379DD"/>
    <w:rsid w:val="332152AA"/>
    <w:rsid w:val="332E5807"/>
    <w:rsid w:val="333472C1"/>
    <w:rsid w:val="337B4EF0"/>
    <w:rsid w:val="33AA3759"/>
    <w:rsid w:val="33D60378"/>
    <w:rsid w:val="343155AF"/>
    <w:rsid w:val="346911EC"/>
    <w:rsid w:val="347D2BF8"/>
    <w:rsid w:val="34B54BB5"/>
    <w:rsid w:val="34B56C71"/>
    <w:rsid w:val="34D61C03"/>
    <w:rsid w:val="34DB1F0C"/>
    <w:rsid w:val="34E02B31"/>
    <w:rsid w:val="35044A71"/>
    <w:rsid w:val="350902DA"/>
    <w:rsid w:val="352549E8"/>
    <w:rsid w:val="35360A3F"/>
    <w:rsid w:val="354F2BA1"/>
    <w:rsid w:val="35F76384"/>
    <w:rsid w:val="360B0081"/>
    <w:rsid w:val="3614752E"/>
    <w:rsid w:val="3659703F"/>
    <w:rsid w:val="366D22D5"/>
    <w:rsid w:val="36965000"/>
    <w:rsid w:val="370572D9"/>
    <w:rsid w:val="372B2789"/>
    <w:rsid w:val="373D65B4"/>
    <w:rsid w:val="374D73B8"/>
    <w:rsid w:val="37503F9E"/>
    <w:rsid w:val="375C29CC"/>
    <w:rsid w:val="377753EA"/>
    <w:rsid w:val="3793032E"/>
    <w:rsid w:val="379F4F25"/>
    <w:rsid w:val="37C4498C"/>
    <w:rsid w:val="37EA78C9"/>
    <w:rsid w:val="37F47F7E"/>
    <w:rsid w:val="382A7673"/>
    <w:rsid w:val="38305B7D"/>
    <w:rsid w:val="384348E0"/>
    <w:rsid w:val="3845787B"/>
    <w:rsid w:val="384932F4"/>
    <w:rsid w:val="385104E5"/>
    <w:rsid w:val="38631736"/>
    <w:rsid w:val="3885411B"/>
    <w:rsid w:val="38E3696E"/>
    <w:rsid w:val="38E76B84"/>
    <w:rsid w:val="38F372D7"/>
    <w:rsid w:val="3902751A"/>
    <w:rsid w:val="398707A2"/>
    <w:rsid w:val="39974106"/>
    <w:rsid w:val="39A131D7"/>
    <w:rsid w:val="39D32C64"/>
    <w:rsid w:val="3A217E73"/>
    <w:rsid w:val="3A2A3075"/>
    <w:rsid w:val="3A5913BB"/>
    <w:rsid w:val="3A64227A"/>
    <w:rsid w:val="3A824DBF"/>
    <w:rsid w:val="3AB17C58"/>
    <w:rsid w:val="3B20696F"/>
    <w:rsid w:val="3B5322AF"/>
    <w:rsid w:val="3B8A44B2"/>
    <w:rsid w:val="3B942087"/>
    <w:rsid w:val="3BD74C8E"/>
    <w:rsid w:val="3BE86E9B"/>
    <w:rsid w:val="3BF278A7"/>
    <w:rsid w:val="3BF35840"/>
    <w:rsid w:val="3BFB4B2F"/>
    <w:rsid w:val="3C281CEC"/>
    <w:rsid w:val="3C2854E9"/>
    <w:rsid w:val="3C286BC3"/>
    <w:rsid w:val="3C364F3D"/>
    <w:rsid w:val="3C4F2668"/>
    <w:rsid w:val="3CB5579F"/>
    <w:rsid w:val="3CC50F8A"/>
    <w:rsid w:val="3CCC6F2E"/>
    <w:rsid w:val="3D1578E3"/>
    <w:rsid w:val="3D201158"/>
    <w:rsid w:val="3D5A6E66"/>
    <w:rsid w:val="3D6764E5"/>
    <w:rsid w:val="3DFE2303"/>
    <w:rsid w:val="3E127E75"/>
    <w:rsid w:val="3E4E7173"/>
    <w:rsid w:val="3E9B4698"/>
    <w:rsid w:val="3EAC5026"/>
    <w:rsid w:val="3EC15E1C"/>
    <w:rsid w:val="3F281692"/>
    <w:rsid w:val="3F406FEE"/>
    <w:rsid w:val="3F4E281C"/>
    <w:rsid w:val="3F524EA8"/>
    <w:rsid w:val="3F5F286B"/>
    <w:rsid w:val="3F603F19"/>
    <w:rsid w:val="3F7B47DD"/>
    <w:rsid w:val="3FFB7312"/>
    <w:rsid w:val="4054499F"/>
    <w:rsid w:val="40C2675E"/>
    <w:rsid w:val="40D43D94"/>
    <w:rsid w:val="40DE6BA3"/>
    <w:rsid w:val="410127AD"/>
    <w:rsid w:val="4101455B"/>
    <w:rsid w:val="4159490A"/>
    <w:rsid w:val="415F72C6"/>
    <w:rsid w:val="419D49A8"/>
    <w:rsid w:val="41E43567"/>
    <w:rsid w:val="41FD11C6"/>
    <w:rsid w:val="42162288"/>
    <w:rsid w:val="42674891"/>
    <w:rsid w:val="426C1EA8"/>
    <w:rsid w:val="42C341BE"/>
    <w:rsid w:val="42F44377"/>
    <w:rsid w:val="43056584"/>
    <w:rsid w:val="43370708"/>
    <w:rsid w:val="4354387A"/>
    <w:rsid w:val="43766CFC"/>
    <w:rsid w:val="43E171B4"/>
    <w:rsid w:val="43F55B07"/>
    <w:rsid w:val="43FE309B"/>
    <w:rsid w:val="441F3676"/>
    <w:rsid w:val="442A7795"/>
    <w:rsid w:val="442E00BF"/>
    <w:rsid w:val="4433693C"/>
    <w:rsid w:val="443A1AF1"/>
    <w:rsid w:val="444137B9"/>
    <w:rsid w:val="448B2AB9"/>
    <w:rsid w:val="449E1A73"/>
    <w:rsid w:val="44A81F04"/>
    <w:rsid w:val="45237196"/>
    <w:rsid w:val="45554E75"/>
    <w:rsid w:val="4574354D"/>
    <w:rsid w:val="45B002FD"/>
    <w:rsid w:val="45B30272"/>
    <w:rsid w:val="45D3296A"/>
    <w:rsid w:val="45D71D2E"/>
    <w:rsid w:val="460139C1"/>
    <w:rsid w:val="461135F4"/>
    <w:rsid w:val="463C1E63"/>
    <w:rsid w:val="46537607"/>
    <w:rsid w:val="468640ED"/>
    <w:rsid w:val="46957C1F"/>
    <w:rsid w:val="471A6376"/>
    <w:rsid w:val="473C62ED"/>
    <w:rsid w:val="47947ED7"/>
    <w:rsid w:val="47A02373"/>
    <w:rsid w:val="47A345BE"/>
    <w:rsid w:val="48583025"/>
    <w:rsid w:val="488A200B"/>
    <w:rsid w:val="48952158"/>
    <w:rsid w:val="4899626B"/>
    <w:rsid w:val="48BA396D"/>
    <w:rsid w:val="48CC36A0"/>
    <w:rsid w:val="4911419C"/>
    <w:rsid w:val="492560D2"/>
    <w:rsid w:val="49D031D0"/>
    <w:rsid w:val="4A1A33B8"/>
    <w:rsid w:val="4A1E13B7"/>
    <w:rsid w:val="4A421E6C"/>
    <w:rsid w:val="4A673BB9"/>
    <w:rsid w:val="4A7933B4"/>
    <w:rsid w:val="4A9A52D9"/>
    <w:rsid w:val="4AB157C8"/>
    <w:rsid w:val="4AC22FAD"/>
    <w:rsid w:val="4AFF1B0B"/>
    <w:rsid w:val="4B235656"/>
    <w:rsid w:val="4B2E23F0"/>
    <w:rsid w:val="4B476977"/>
    <w:rsid w:val="4B5B7A8F"/>
    <w:rsid w:val="4B6D4541"/>
    <w:rsid w:val="4B741107"/>
    <w:rsid w:val="4B775B45"/>
    <w:rsid w:val="4B9A7A86"/>
    <w:rsid w:val="4C003431"/>
    <w:rsid w:val="4C432DBC"/>
    <w:rsid w:val="4C4A0E18"/>
    <w:rsid w:val="4C805594"/>
    <w:rsid w:val="4CB42DC9"/>
    <w:rsid w:val="4CDF7E46"/>
    <w:rsid w:val="4CED5798"/>
    <w:rsid w:val="4CEF45B7"/>
    <w:rsid w:val="4CFB4554"/>
    <w:rsid w:val="4D426692"/>
    <w:rsid w:val="4D477179"/>
    <w:rsid w:val="4D810EFD"/>
    <w:rsid w:val="4DAD02F8"/>
    <w:rsid w:val="4DCC78B2"/>
    <w:rsid w:val="4DD45754"/>
    <w:rsid w:val="4DFC4A28"/>
    <w:rsid w:val="4E27198A"/>
    <w:rsid w:val="4E2B2C17"/>
    <w:rsid w:val="4E481A1B"/>
    <w:rsid w:val="4E4A131D"/>
    <w:rsid w:val="4E8C5DAC"/>
    <w:rsid w:val="4E9D0699"/>
    <w:rsid w:val="4EC76DE4"/>
    <w:rsid w:val="4F9F566B"/>
    <w:rsid w:val="4FBE01E7"/>
    <w:rsid w:val="503C512F"/>
    <w:rsid w:val="504F76E7"/>
    <w:rsid w:val="506964A0"/>
    <w:rsid w:val="50697A27"/>
    <w:rsid w:val="50A53B12"/>
    <w:rsid w:val="50B96C00"/>
    <w:rsid w:val="50BA2807"/>
    <w:rsid w:val="50BF5AD3"/>
    <w:rsid w:val="50D61DEB"/>
    <w:rsid w:val="50F47C38"/>
    <w:rsid w:val="5107674A"/>
    <w:rsid w:val="51202CBA"/>
    <w:rsid w:val="512420FF"/>
    <w:rsid w:val="51330180"/>
    <w:rsid w:val="51380117"/>
    <w:rsid w:val="51472E46"/>
    <w:rsid w:val="51783FF8"/>
    <w:rsid w:val="519030F0"/>
    <w:rsid w:val="51B03B5F"/>
    <w:rsid w:val="51C21AE4"/>
    <w:rsid w:val="52102913"/>
    <w:rsid w:val="52303325"/>
    <w:rsid w:val="52466271"/>
    <w:rsid w:val="525A5877"/>
    <w:rsid w:val="53135AB3"/>
    <w:rsid w:val="532B688E"/>
    <w:rsid w:val="536015B5"/>
    <w:rsid w:val="537868FE"/>
    <w:rsid w:val="539A08DD"/>
    <w:rsid w:val="53AB0A82"/>
    <w:rsid w:val="53C9715A"/>
    <w:rsid w:val="53DF3685"/>
    <w:rsid w:val="53E06252"/>
    <w:rsid w:val="54162A29"/>
    <w:rsid w:val="541C54DC"/>
    <w:rsid w:val="54793CEA"/>
    <w:rsid w:val="548E2240"/>
    <w:rsid w:val="548F495F"/>
    <w:rsid w:val="54AA4774"/>
    <w:rsid w:val="54F40207"/>
    <w:rsid w:val="550F7A43"/>
    <w:rsid w:val="55517407"/>
    <w:rsid w:val="556D3308"/>
    <w:rsid w:val="55BE4F0D"/>
    <w:rsid w:val="55F34962"/>
    <w:rsid w:val="561B17C3"/>
    <w:rsid w:val="562463C6"/>
    <w:rsid w:val="565A22EB"/>
    <w:rsid w:val="56694C24"/>
    <w:rsid w:val="567D3C04"/>
    <w:rsid w:val="56E90586"/>
    <w:rsid w:val="56F93562"/>
    <w:rsid w:val="56F97D56"/>
    <w:rsid w:val="57997BF0"/>
    <w:rsid w:val="57A94740"/>
    <w:rsid w:val="57B819BF"/>
    <w:rsid w:val="57DA7B88"/>
    <w:rsid w:val="57F76FC4"/>
    <w:rsid w:val="581D2F8B"/>
    <w:rsid w:val="5855607B"/>
    <w:rsid w:val="58937D37"/>
    <w:rsid w:val="58C477DA"/>
    <w:rsid w:val="58D04AE7"/>
    <w:rsid w:val="58E14F46"/>
    <w:rsid w:val="58E43DFC"/>
    <w:rsid w:val="58E6255C"/>
    <w:rsid w:val="58FD7F54"/>
    <w:rsid w:val="58FE78A6"/>
    <w:rsid w:val="59001BA2"/>
    <w:rsid w:val="590F3861"/>
    <w:rsid w:val="59245EA6"/>
    <w:rsid w:val="59266B6D"/>
    <w:rsid w:val="592D53C5"/>
    <w:rsid w:val="59376914"/>
    <w:rsid w:val="594F1EAF"/>
    <w:rsid w:val="59722042"/>
    <w:rsid w:val="59967E62"/>
    <w:rsid w:val="59A71CEC"/>
    <w:rsid w:val="59C75C1B"/>
    <w:rsid w:val="5A0D4A97"/>
    <w:rsid w:val="5A20384C"/>
    <w:rsid w:val="5A2E41BB"/>
    <w:rsid w:val="5A511C57"/>
    <w:rsid w:val="5A955FE8"/>
    <w:rsid w:val="5B01367D"/>
    <w:rsid w:val="5B1A473F"/>
    <w:rsid w:val="5B311B90"/>
    <w:rsid w:val="5B367BEC"/>
    <w:rsid w:val="5B490B80"/>
    <w:rsid w:val="5B5D6F61"/>
    <w:rsid w:val="5B710BC5"/>
    <w:rsid w:val="5B962018"/>
    <w:rsid w:val="5BC41B25"/>
    <w:rsid w:val="5C310570"/>
    <w:rsid w:val="5C550F80"/>
    <w:rsid w:val="5C7D4B62"/>
    <w:rsid w:val="5C8B76A2"/>
    <w:rsid w:val="5CC22998"/>
    <w:rsid w:val="5CD56B70"/>
    <w:rsid w:val="5D985139"/>
    <w:rsid w:val="5E581806"/>
    <w:rsid w:val="5E5B4E53"/>
    <w:rsid w:val="5E98292A"/>
    <w:rsid w:val="5EDD2952"/>
    <w:rsid w:val="5EE373C6"/>
    <w:rsid w:val="5F1B1419"/>
    <w:rsid w:val="5F4B5182"/>
    <w:rsid w:val="5F71008A"/>
    <w:rsid w:val="5FC82E5C"/>
    <w:rsid w:val="5FE570CA"/>
    <w:rsid w:val="600D3730"/>
    <w:rsid w:val="6038585B"/>
    <w:rsid w:val="60430294"/>
    <w:rsid w:val="604A33D1"/>
    <w:rsid w:val="60712E04"/>
    <w:rsid w:val="609D79A4"/>
    <w:rsid w:val="60A835CE"/>
    <w:rsid w:val="60B53E4D"/>
    <w:rsid w:val="60DF1520"/>
    <w:rsid w:val="60F530A0"/>
    <w:rsid w:val="6126799A"/>
    <w:rsid w:val="61572249"/>
    <w:rsid w:val="61631A24"/>
    <w:rsid w:val="617701F5"/>
    <w:rsid w:val="61D94A0C"/>
    <w:rsid w:val="61F12568"/>
    <w:rsid w:val="62060E27"/>
    <w:rsid w:val="626A38F8"/>
    <w:rsid w:val="626C3AD2"/>
    <w:rsid w:val="62AE76B6"/>
    <w:rsid w:val="62CA2374"/>
    <w:rsid w:val="62D358FF"/>
    <w:rsid w:val="62F15D85"/>
    <w:rsid w:val="62FA417F"/>
    <w:rsid w:val="62FF107E"/>
    <w:rsid w:val="63296F17"/>
    <w:rsid w:val="63310878"/>
    <w:rsid w:val="63666773"/>
    <w:rsid w:val="636967BE"/>
    <w:rsid w:val="639827E7"/>
    <w:rsid w:val="6413027B"/>
    <w:rsid w:val="64155AA4"/>
    <w:rsid w:val="64410F8F"/>
    <w:rsid w:val="645B3ECF"/>
    <w:rsid w:val="64867EA3"/>
    <w:rsid w:val="64906A0D"/>
    <w:rsid w:val="649D4417"/>
    <w:rsid w:val="652A37D1"/>
    <w:rsid w:val="652F7039"/>
    <w:rsid w:val="655A5E64"/>
    <w:rsid w:val="659A0956"/>
    <w:rsid w:val="65CC6636"/>
    <w:rsid w:val="65D60F0E"/>
    <w:rsid w:val="65D61A7E"/>
    <w:rsid w:val="663E2AA3"/>
    <w:rsid w:val="665E2E0D"/>
    <w:rsid w:val="66666A8A"/>
    <w:rsid w:val="666A1029"/>
    <w:rsid w:val="667448AB"/>
    <w:rsid w:val="66CD4D5B"/>
    <w:rsid w:val="66E12147"/>
    <w:rsid w:val="66F93C15"/>
    <w:rsid w:val="66FD2FB3"/>
    <w:rsid w:val="67087B42"/>
    <w:rsid w:val="67095D94"/>
    <w:rsid w:val="672465F7"/>
    <w:rsid w:val="672901E4"/>
    <w:rsid w:val="67420DCC"/>
    <w:rsid w:val="67651BB2"/>
    <w:rsid w:val="677F7E04"/>
    <w:rsid w:val="679F2254"/>
    <w:rsid w:val="67E91721"/>
    <w:rsid w:val="68555008"/>
    <w:rsid w:val="68662D72"/>
    <w:rsid w:val="689E69AF"/>
    <w:rsid w:val="68CB7381"/>
    <w:rsid w:val="692A0243"/>
    <w:rsid w:val="693443A6"/>
    <w:rsid w:val="693B41FE"/>
    <w:rsid w:val="693C6D41"/>
    <w:rsid w:val="69431305"/>
    <w:rsid w:val="69894F6A"/>
    <w:rsid w:val="699102C2"/>
    <w:rsid w:val="69A71894"/>
    <w:rsid w:val="69AE49D0"/>
    <w:rsid w:val="69C67F6C"/>
    <w:rsid w:val="69D87C9F"/>
    <w:rsid w:val="69E520D6"/>
    <w:rsid w:val="6A494D01"/>
    <w:rsid w:val="6A5F7C0C"/>
    <w:rsid w:val="6A676254"/>
    <w:rsid w:val="6A7F59FC"/>
    <w:rsid w:val="6A835E5D"/>
    <w:rsid w:val="6AAE6E19"/>
    <w:rsid w:val="6AC26326"/>
    <w:rsid w:val="6AC43F8D"/>
    <w:rsid w:val="6ACB15B2"/>
    <w:rsid w:val="6AF6662F"/>
    <w:rsid w:val="6B0F76F1"/>
    <w:rsid w:val="6B105217"/>
    <w:rsid w:val="6B6C069F"/>
    <w:rsid w:val="6B721A2E"/>
    <w:rsid w:val="6BBA3B00"/>
    <w:rsid w:val="6C8B7A21"/>
    <w:rsid w:val="6C8E5C97"/>
    <w:rsid w:val="6C937EAD"/>
    <w:rsid w:val="6CB57E24"/>
    <w:rsid w:val="6CE16A38"/>
    <w:rsid w:val="6CE30E86"/>
    <w:rsid w:val="6CEE445E"/>
    <w:rsid w:val="6CF272CA"/>
    <w:rsid w:val="6D062D75"/>
    <w:rsid w:val="6D12171A"/>
    <w:rsid w:val="6D1D6FEC"/>
    <w:rsid w:val="6D577982"/>
    <w:rsid w:val="6D68758C"/>
    <w:rsid w:val="6D6A5B76"/>
    <w:rsid w:val="6D886BFB"/>
    <w:rsid w:val="6DDD5884"/>
    <w:rsid w:val="6E5C0E9F"/>
    <w:rsid w:val="6E7740B7"/>
    <w:rsid w:val="6EAD16FA"/>
    <w:rsid w:val="6EB45681"/>
    <w:rsid w:val="6EB74BF8"/>
    <w:rsid w:val="6EBC1BE8"/>
    <w:rsid w:val="6EF70BC7"/>
    <w:rsid w:val="6EF76945"/>
    <w:rsid w:val="6EFA06B8"/>
    <w:rsid w:val="6F407E14"/>
    <w:rsid w:val="6F6049BF"/>
    <w:rsid w:val="6F6F5C66"/>
    <w:rsid w:val="6F7228BC"/>
    <w:rsid w:val="6FB7081B"/>
    <w:rsid w:val="6FE32EFA"/>
    <w:rsid w:val="6FFE4A2E"/>
    <w:rsid w:val="702A0B29"/>
    <w:rsid w:val="7035000D"/>
    <w:rsid w:val="7067085D"/>
    <w:rsid w:val="706E4EB9"/>
    <w:rsid w:val="70921493"/>
    <w:rsid w:val="709D754D"/>
    <w:rsid w:val="70A22DB5"/>
    <w:rsid w:val="70A42689"/>
    <w:rsid w:val="70B51367"/>
    <w:rsid w:val="70D67B0C"/>
    <w:rsid w:val="70DE0D62"/>
    <w:rsid w:val="71033854"/>
    <w:rsid w:val="711E191B"/>
    <w:rsid w:val="713954C7"/>
    <w:rsid w:val="714F3ABB"/>
    <w:rsid w:val="71791FE2"/>
    <w:rsid w:val="71AC1256"/>
    <w:rsid w:val="71B94F09"/>
    <w:rsid w:val="72435ED2"/>
    <w:rsid w:val="72B05709"/>
    <w:rsid w:val="72E43CCE"/>
    <w:rsid w:val="72FF004B"/>
    <w:rsid w:val="733F3FC4"/>
    <w:rsid w:val="736B748E"/>
    <w:rsid w:val="73905147"/>
    <w:rsid w:val="73C82B32"/>
    <w:rsid w:val="73F1251C"/>
    <w:rsid w:val="73F309B8"/>
    <w:rsid w:val="73FC27DC"/>
    <w:rsid w:val="740A314B"/>
    <w:rsid w:val="740C325A"/>
    <w:rsid w:val="74604B19"/>
    <w:rsid w:val="748C3B60"/>
    <w:rsid w:val="7492270F"/>
    <w:rsid w:val="74E41BEE"/>
    <w:rsid w:val="74E7238D"/>
    <w:rsid w:val="74FF2584"/>
    <w:rsid w:val="75022074"/>
    <w:rsid w:val="750C6A4F"/>
    <w:rsid w:val="7530273D"/>
    <w:rsid w:val="7535244A"/>
    <w:rsid w:val="755A42B7"/>
    <w:rsid w:val="757C5983"/>
    <w:rsid w:val="75986535"/>
    <w:rsid w:val="7635716D"/>
    <w:rsid w:val="76636B42"/>
    <w:rsid w:val="7671125F"/>
    <w:rsid w:val="767174B1"/>
    <w:rsid w:val="769A3289"/>
    <w:rsid w:val="76C27D0D"/>
    <w:rsid w:val="76DF08BF"/>
    <w:rsid w:val="76E57592"/>
    <w:rsid w:val="76E62019"/>
    <w:rsid w:val="76F126FF"/>
    <w:rsid w:val="77334767"/>
    <w:rsid w:val="77641B21"/>
    <w:rsid w:val="77642B72"/>
    <w:rsid w:val="77D42A8F"/>
    <w:rsid w:val="77E837A3"/>
    <w:rsid w:val="77FA5285"/>
    <w:rsid w:val="78561266"/>
    <w:rsid w:val="78852DA0"/>
    <w:rsid w:val="78CC67C8"/>
    <w:rsid w:val="79166AB0"/>
    <w:rsid w:val="791B1956"/>
    <w:rsid w:val="79812DFA"/>
    <w:rsid w:val="79AC25AE"/>
    <w:rsid w:val="79D04A00"/>
    <w:rsid w:val="7A210D6B"/>
    <w:rsid w:val="7A224195"/>
    <w:rsid w:val="7A2B7977"/>
    <w:rsid w:val="7A3E58FC"/>
    <w:rsid w:val="7A6D61BF"/>
    <w:rsid w:val="7A74131E"/>
    <w:rsid w:val="7AAC46C2"/>
    <w:rsid w:val="7ADA3D96"/>
    <w:rsid w:val="7B075898"/>
    <w:rsid w:val="7B172C37"/>
    <w:rsid w:val="7B30793B"/>
    <w:rsid w:val="7B4246FD"/>
    <w:rsid w:val="7B424F78"/>
    <w:rsid w:val="7B5B428C"/>
    <w:rsid w:val="7B673D07"/>
    <w:rsid w:val="7B715F07"/>
    <w:rsid w:val="7B735A7A"/>
    <w:rsid w:val="7BB5399C"/>
    <w:rsid w:val="7BBF738D"/>
    <w:rsid w:val="7BE64393"/>
    <w:rsid w:val="7C290848"/>
    <w:rsid w:val="7C295F4F"/>
    <w:rsid w:val="7C4411C4"/>
    <w:rsid w:val="7C8D13FE"/>
    <w:rsid w:val="7CE15CD0"/>
    <w:rsid w:val="7CFB2948"/>
    <w:rsid w:val="7D625DA6"/>
    <w:rsid w:val="7D713764"/>
    <w:rsid w:val="7D7A30EF"/>
    <w:rsid w:val="7DA22E70"/>
    <w:rsid w:val="7DA675C7"/>
    <w:rsid w:val="7DB859C6"/>
    <w:rsid w:val="7DC131E9"/>
    <w:rsid w:val="7DE22A43"/>
    <w:rsid w:val="7E064983"/>
    <w:rsid w:val="7E471CE5"/>
    <w:rsid w:val="7E6E7C52"/>
    <w:rsid w:val="7ECE44C3"/>
    <w:rsid w:val="7ED44A81"/>
    <w:rsid w:val="7EE36A72"/>
    <w:rsid w:val="7F092105"/>
    <w:rsid w:val="7F15379A"/>
    <w:rsid w:val="7F385010"/>
    <w:rsid w:val="7FC0684F"/>
    <w:rsid w:val="7FD665D7"/>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qFormat/>
    <w:uiPriority w:val="0"/>
    <w:pPr>
      <w:jc w:val="left"/>
    </w:pPr>
  </w:style>
  <w:style w:type="paragraph" w:styleId="12">
    <w:name w:val="Body Text"/>
    <w:basedOn w:val="1"/>
    <w:qFormat/>
    <w:uiPriority w:val="0"/>
    <w:pPr>
      <w:spacing w:line="500" w:lineRule="exact"/>
    </w:pPr>
    <w:rPr>
      <w:rFonts w:ascii="宋体" w:hAnsi="宋体"/>
      <w:sz w:val="28"/>
    </w:rPr>
  </w:style>
  <w:style w:type="paragraph" w:styleId="13">
    <w:name w:val="Body Text Indent"/>
    <w:basedOn w:val="1"/>
    <w:qFormat/>
    <w:uiPriority w:val="0"/>
    <w:pPr>
      <w:spacing w:after="120"/>
      <w:ind w:left="420" w:leftChars="200"/>
    </w:p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0"/>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footnote text"/>
    <w:basedOn w:val="1"/>
    <w:link w:val="50"/>
    <w:semiHidden/>
    <w:unhideWhenUsed/>
    <w:qFormat/>
    <w:uiPriority w:val="0"/>
    <w:pPr>
      <w:snapToGrid w:val="0"/>
      <w:jc w:val="left"/>
    </w:pPr>
    <w:rPr>
      <w:sz w:val="18"/>
      <w:szCs w:val="18"/>
    </w:rPr>
  </w:style>
  <w:style w:type="paragraph" w:styleId="22">
    <w:name w:val="toc 2"/>
    <w:basedOn w:val="1"/>
    <w:next w:val="1"/>
    <w:semiHidden/>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1"/>
    <w:next w:val="11"/>
    <w:semiHidden/>
    <w:qFormat/>
    <w:uiPriority w:val="0"/>
    <w:rPr>
      <w:b/>
      <w:bCs/>
    </w:rPr>
  </w:style>
  <w:style w:type="paragraph" w:styleId="25">
    <w:name w:val="Body Text First Indent"/>
    <w:basedOn w:val="12"/>
    <w:qFormat/>
    <w:uiPriority w:val="0"/>
    <w:pPr>
      <w:spacing w:after="120" w:line="240" w:lineRule="auto"/>
      <w:ind w:firstLine="420" w:firstLineChars="100"/>
    </w:pPr>
    <w:rPr>
      <w:rFonts w:ascii="Times New Roman" w:hAnsi="Times New Roman"/>
      <w:sz w:val="21"/>
    </w:rPr>
  </w:style>
  <w:style w:type="table" w:styleId="27">
    <w:name w:val="Table Grid"/>
    <w:basedOn w:val="2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styleId="33">
    <w:name w:val="footnote reference"/>
    <w:basedOn w:val="28"/>
    <w:semiHidden/>
    <w:unhideWhenUsed/>
    <w:qFormat/>
    <w:uiPriority w:val="0"/>
    <w:rPr>
      <w:vertAlign w:val="superscript"/>
    </w:rPr>
  </w:style>
  <w:style w:type="character" w:customStyle="1" w:styleId="34">
    <w:name w:val="Char Char Char Char"/>
    <w:qFormat/>
    <w:uiPriority w:val="0"/>
    <w:rPr>
      <w:rFonts w:eastAsia="宋体"/>
      <w:b/>
      <w:bCs/>
      <w:kern w:val="2"/>
      <w:sz w:val="32"/>
      <w:szCs w:val="32"/>
      <w:lang w:val="en-US" w:eastAsia="zh-CN" w:bidi="ar-SA"/>
    </w:rPr>
  </w:style>
  <w:style w:type="character" w:customStyle="1" w:styleId="35">
    <w:name w:val="已访问的超链接1"/>
    <w:qFormat/>
    <w:uiPriority w:val="0"/>
    <w:rPr>
      <w:color w:val="800080"/>
      <w:u w:val="single"/>
    </w:rPr>
  </w:style>
  <w:style w:type="character" w:customStyle="1" w:styleId="36">
    <w:name w:val="14_black1"/>
    <w:qFormat/>
    <w:uiPriority w:val="0"/>
    <w:rPr>
      <w:color w:val="000000"/>
      <w:sz w:val="21"/>
      <w:szCs w:val="21"/>
    </w:rPr>
  </w:style>
  <w:style w:type="paragraph" w:customStyle="1" w:styleId="37">
    <w:name w:val="样式1"/>
    <w:basedOn w:val="5"/>
    <w:qFormat/>
    <w:uiPriority w:val="0"/>
    <w:pPr>
      <w:spacing w:before="40" w:after="50" w:line="300" w:lineRule="auto"/>
    </w:pPr>
    <w:rPr>
      <w:rFonts w:ascii="宋体" w:hAnsi="宋体" w:eastAsia="宋体"/>
      <w:sz w:val="24"/>
      <w:szCs w:val="24"/>
    </w:rPr>
  </w:style>
  <w:style w:type="paragraph" w:customStyle="1" w:styleId="38">
    <w:name w:val="_Style 32"/>
    <w:basedOn w:val="1"/>
    <w:next w:val="15"/>
    <w:qFormat/>
    <w:uiPriority w:val="0"/>
    <w:rPr>
      <w:rFonts w:ascii="宋体" w:hAnsi="Courier New"/>
      <w:szCs w:val="20"/>
      <w:lang w:eastAsia="ko-KR"/>
    </w:rPr>
  </w:style>
  <w:style w:type="paragraph" w:customStyle="1" w:styleId="39">
    <w:name w:val="列出段落1"/>
    <w:basedOn w:val="1"/>
    <w:qFormat/>
    <w:uiPriority w:val="34"/>
    <w:pPr>
      <w:ind w:firstLine="420" w:firstLineChars="200"/>
    </w:pPr>
    <w:rPr>
      <w:rFonts w:ascii="Calibri" w:hAnsi="Calibri"/>
      <w:szCs w:val="22"/>
    </w:rPr>
  </w:style>
  <w:style w:type="character" w:customStyle="1" w:styleId="40">
    <w:name w:val="页脚 字符"/>
    <w:link w:val="19"/>
    <w:qFormat/>
    <w:uiPriority w:val="99"/>
    <w:rPr>
      <w:kern w:val="2"/>
      <w:sz w:val="18"/>
      <w:szCs w:val="18"/>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未处理的提及1"/>
    <w:basedOn w:val="28"/>
    <w:unhideWhenUsed/>
    <w:qFormat/>
    <w:uiPriority w:val="99"/>
    <w:rPr>
      <w:color w:val="605E5C"/>
      <w:shd w:val="clear" w:color="auto" w:fill="E1DFDD"/>
    </w:rPr>
  </w:style>
  <w:style w:type="paragraph" w:customStyle="1" w:styleId="43">
    <w:name w:val="列出段落2"/>
    <w:basedOn w:val="1"/>
    <w:qFormat/>
    <w:uiPriority w:val="99"/>
    <w:pPr>
      <w:ind w:firstLine="420" w:firstLineChars="200"/>
    </w:pPr>
  </w:style>
  <w:style w:type="character" w:customStyle="1" w:styleId="44">
    <w:name w:val="批注文字 字符"/>
    <w:basedOn w:val="28"/>
    <w:link w:val="11"/>
    <w:qFormat/>
    <w:uiPriority w:val="0"/>
    <w:rPr>
      <w:kern w:val="2"/>
      <w:sz w:val="21"/>
      <w:szCs w:val="24"/>
    </w:rPr>
  </w:style>
  <w:style w:type="paragraph" w:customStyle="1" w:styleId="4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未处理的提及2"/>
    <w:basedOn w:val="28"/>
    <w:semiHidden/>
    <w:unhideWhenUsed/>
    <w:qFormat/>
    <w:uiPriority w:val="99"/>
    <w:rPr>
      <w:color w:val="605E5C"/>
      <w:shd w:val="clear" w:color="auto" w:fill="E1DFDD"/>
    </w:rPr>
  </w:style>
  <w:style w:type="paragraph" w:styleId="47">
    <w:name w:val="List Paragraph"/>
    <w:basedOn w:val="1"/>
    <w:qFormat/>
    <w:uiPriority w:val="99"/>
    <w:pPr>
      <w:ind w:firstLine="420" w:firstLineChars="200"/>
    </w:pPr>
  </w:style>
  <w:style w:type="paragraph" w:customStyle="1" w:styleId="4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Unresolved Mention"/>
    <w:basedOn w:val="28"/>
    <w:semiHidden/>
    <w:unhideWhenUsed/>
    <w:qFormat/>
    <w:uiPriority w:val="99"/>
    <w:rPr>
      <w:color w:val="605E5C"/>
      <w:shd w:val="clear" w:color="auto" w:fill="E1DFDD"/>
    </w:rPr>
  </w:style>
  <w:style w:type="character" w:customStyle="1" w:styleId="50">
    <w:name w:val="脚注文本 字符"/>
    <w:basedOn w:val="28"/>
    <w:link w:val="21"/>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8A76-888E-462A-A68C-4B5F9F9830BA}">
  <ds:schemaRefs/>
</ds:datastoreItem>
</file>

<file path=docProps/app.xml><?xml version="1.0" encoding="utf-8"?>
<Properties xmlns="http://schemas.openxmlformats.org/officeDocument/2006/extended-properties" xmlns:vt="http://schemas.openxmlformats.org/officeDocument/2006/docPropsVTypes">
  <Template>Normal.dotm</Template>
  <Company>net</Company>
  <Pages>22</Pages>
  <Words>1121</Words>
  <Characters>1144</Characters>
  <Lines>56</Lines>
  <Paragraphs>15</Paragraphs>
  <TotalTime>0</TotalTime>
  <ScaleCrop>false</ScaleCrop>
  <LinksUpToDate>false</LinksUpToDate>
  <CharactersWithSpaces>1149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2025-03-12T00:59:00Z</dcterms:created>
  <dc:creator>sf</dc:creator>
  <cp:lastModifiedBy>Chaoki</cp:lastModifiedBy>
  <cp:lastPrinted>2024-03-27T05:48:00Z</cp:lastPrinted>
  <dcterms:modified xsi:type="dcterms:W3CDTF">2025-04-10T06:10:22Z</dcterms:modified>
  <dc:title>全国多媒体教育软件大奖赛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591F861A6E324ABC8834721FBDA5AFF3</vt:lpwstr>
  </property>
  <property fmtid="{D5CDD505-2E9C-101B-9397-08002B2CF9AE}" pid="4" name="KSOTemplateDocerSaveRecord">
    <vt:lpwstr>eyJoZGlkIjoiYTBkZDcxZjc5NzdiMmQwMTcyNjhiZDk4ODJjM2VjZmMiLCJ1c2VySWQiOiIyNDM0MDY5NjQifQ==</vt:lpwstr>
  </property>
</Properties>
</file>