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0" w:line="219" w:lineRule="auto"/>
        <w:jc w:val="center"/>
        <w:rPr>
          <w:rFonts w:ascii="宋体" w:hAnsi="宋体" w:eastAsia="宋体" w:cs="宋体"/>
          <w:sz w:val="40"/>
          <w:szCs w:val="40"/>
          <w:lang w:eastAsia="zh-CN"/>
        </w:rPr>
      </w:pPr>
      <w:r>
        <w:rPr>
          <w:rFonts w:ascii="宋体" w:hAnsi="宋体" w:eastAsia="宋体" w:cs="宋体"/>
          <w:b/>
          <w:bCs/>
          <w:spacing w:val="-39"/>
          <w:sz w:val="40"/>
          <w:szCs w:val="40"/>
          <w:lang w:eastAsia="zh-CN"/>
        </w:rPr>
        <w:t>安徽省“十佳“百优’大学生”候选人推荐情况</w:t>
      </w:r>
      <w:r>
        <w:rPr>
          <w:rFonts w:ascii="宋体" w:hAnsi="宋体" w:eastAsia="宋体" w:cs="宋体"/>
          <w:b/>
          <w:bCs/>
          <w:spacing w:val="-40"/>
          <w:sz w:val="40"/>
          <w:szCs w:val="40"/>
          <w:lang w:eastAsia="zh-CN"/>
        </w:rPr>
        <w:t>汇总表</w:t>
      </w:r>
    </w:p>
    <w:p>
      <w:pPr>
        <w:spacing w:line="286" w:lineRule="auto"/>
        <w:rPr>
          <w:lang w:eastAsia="zh-CN"/>
        </w:rPr>
      </w:pPr>
    </w:p>
    <w:p>
      <w:pPr>
        <w:spacing w:line="287" w:lineRule="auto"/>
        <w:rPr>
          <w:lang w:eastAsia="zh-CN"/>
        </w:rPr>
      </w:pPr>
    </w:p>
    <w:p>
      <w:pPr>
        <w:spacing w:before="87" w:line="222" w:lineRule="auto"/>
        <w:ind w:left="945"/>
        <w:rPr>
          <w:rFonts w:ascii="仿宋" w:hAnsi="仿宋" w:eastAsia="仿宋" w:cs="仿宋"/>
          <w:sz w:val="27"/>
          <w:szCs w:val="27"/>
          <w:lang w:eastAsia="zh-CN"/>
        </w:rPr>
      </w:pPr>
      <w:r>
        <w:rPr>
          <w:rFonts w:ascii="仿宋" w:hAnsi="仿宋" w:eastAsia="仿宋" w:cs="仿宋"/>
          <w:spacing w:val="21"/>
          <w:sz w:val="27"/>
          <w:szCs w:val="27"/>
          <w:lang w:eastAsia="zh-CN"/>
        </w:rPr>
        <w:t>推荐单位(盖章):</w:t>
      </w:r>
      <w:r>
        <w:rPr>
          <w:rFonts w:ascii="仿宋" w:hAnsi="仿宋" w:eastAsia="仿宋" w:cs="仿宋"/>
          <w:spacing w:val="5"/>
          <w:sz w:val="27"/>
          <w:szCs w:val="27"/>
          <w:lang w:eastAsia="zh-CN"/>
        </w:rPr>
        <w:t xml:space="preserve">                         </w:t>
      </w:r>
      <w:r>
        <w:rPr>
          <w:rFonts w:ascii="仿宋" w:hAnsi="仿宋" w:eastAsia="仿宋" w:cs="仿宋"/>
          <w:spacing w:val="21"/>
          <w:sz w:val="27"/>
          <w:szCs w:val="27"/>
          <w:lang w:eastAsia="zh-CN"/>
        </w:rPr>
        <w:t>填报人(手机号码):</w:t>
      </w:r>
    </w:p>
    <w:p>
      <w:pPr>
        <w:spacing w:line="143" w:lineRule="exact"/>
        <w:rPr>
          <w:lang w:eastAsia="zh-CN"/>
        </w:rPr>
      </w:pPr>
    </w:p>
    <w:tbl>
      <w:tblPr>
        <w:tblStyle w:val="5"/>
        <w:tblW w:w="13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5"/>
        <w:gridCol w:w="969"/>
        <w:gridCol w:w="919"/>
        <w:gridCol w:w="700"/>
        <w:gridCol w:w="759"/>
        <w:gridCol w:w="1239"/>
        <w:gridCol w:w="1397"/>
        <w:gridCol w:w="2955"/>
        <w:gridCol w:w="1050"/>
        <w:gridCol w:w="2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85" w:type="dxa"/>
          </w:tcPr>
          <w:p>
            <w:pPr>
              <w:spacing w:line="475" w:lineRule="auto"/>
              <w:rPr>
                <w:lang w:eastAsia="zh-CN"/>
              </w:rPr>
            </w:pPr>
          </w:p>
          <w:p>
            <w:pPr>
              <w:pStyle w:val="6"/>
              <w:spacing w:before="78" w:line="221" w:lineRule="auto"/>
              <w:ind w:left="145"/>
              <w:rPr>
                <w:sz w:val="24"/>
                <w:szCs w:val="24"/>
              </w:rPr>
            </w:pPr>
            <w:r>
              <w:rPr>
                <w:spacing w:val="7"/>
                <w:sz w:val="24"/>
                <w:szCs w:val="24"/>
              </w:rPr>
              <w:t>序号</w:t>
            </w:r>
          </w:p>
        </w:tc>
        <w:tc>
          <w:tcPr>
            <w:tcW w:w="969" w:type="dxa"/>
          </w:tcPr>
          <w:p>
            <w:pPr>
              <w:spacing w:line="434" w:lineRule="auto"/>
            </w:pPr>
          </w:p>
          <w:p>
            <w:pPr>
              <w:pStyle w:val="6"/>
              <w:spacing w:before="78" w:line="220" w:lineRule="auto"/>
              <w:ind w:left="239"/>
              <w:rPr>
                <w:sz w:val="24"/>
                <w:szCs w:val="24"/>
              </w:rPr>
            </w:pPr>
            <w:r>
              <w:rPr>
                <w:spacing w:val="4"/>
                <w:sz w:val="24"/>
                <w:szCs w:val="24"/>
              </w:rPr>
              <w:t>学校</w:t>
            </w:r>
          </w:p>
        </w:tc>
        <w:tc>
          <w:tcPr>
            <w:tcW w:w="919" w:type="dxa"/>
          </w:tcPr>
          <w:p>
            <w:pPr>
              <w:spacing w:line="434" w:lineRule="auto"/>
            </w:pPr>
          </w:p>
          <w:p>
            <w:pPr>
              <w:pStyle w:val="6"/>
              <w:spacing w:before="78" w:line="219" w:lineRule="auto"/>
              <w:ind w:left="201"/>
              <w:rPr>
                <w:sz w:val="24"/>
                <w:szCs w:val="24"/>
              </w:rPr>
            </w:pPr>
            <w:r>
              <w:rPr>
                <w:spacing w:val="15"/>
                <w:sz w:val="24"/>
                <w:szCs w:val="24"/>
              </w:rPr>
              <w:t>姓名</w:t>
            </w:r>
          </w:p>
        </w:tc>
        <w:tc>
          <w:tcPr>
            <w:tcW w:w="700" w:type="dxa"/>
          </w:tcPr>
          <w:p>
            <w:pPr>
              <w:spacing w:line="474" w:lineRule="auto"/>
            </w:pPr>
          </w:p>
          <w:p>
            <w:pPr>
              <w:pStyle w:val="6"/>
              <w:spacing w:before="78" w:line="220" w:lineRule="auto"/>
              <w:ind w:left="111"/>
              <w:rPr>
                <w:sz w:val="24"/>
                <w:szCs w:val="24"/>
              </w:rPr>
            </w:pPr>
            <w:r>
              <w:rPr>
                <w:spacing w:val="9"/>
                <w:sz w:val="24"/>
                <w:szCs w:val="24"/>
              </w:rPr>
              <w:t>性别</w:t>
            </w:r>
          </w:p>
        </w:tc>
        <w:tc>
          <w:tcPr>
            <w:tcW w:w="759" w:type="dxa"/>
          </w:tcPr>
          <w:p>
            <w:pPr>
              <w:spacing w:line="475" w:lineRule="auto"/>
            </w:pPr>
          </w:p>
          <w:p>
            <w:pPr>
              <w:pStyle w:val="6"/>
              <w:spacing w:before="78" w:line="221" w:lineRule="auto"/>
              <w:ind w:left="151"/>
              <w:rPr>
                <w:sz w:val="24"/>
                <w:szCs w:val="24"/>
              </w:rPr>
            </w:pPr>
            <w:r>
              <w:rPr>
                <w:spacing w:val="5"/>
                <w:sz w:val="24"/>
                <w:szCs w:val="24"/>
              </w:rPr>
              <w:t>民族</w:t>
            </w:r>
          </w:p>
        </w:tc>
        <w:tc>
          <w:tcPr>
            <w:tcW w:w="1239" w:type="dxa"/>
          </w:tcPr>
          <w:p>
            <w:pPr>
              <w:spacing w:line="472" w:lineRule="auto"/>
            </w:pPr>
          </w:p>
          <w:p>
            <w:pPr>
              <w:pStyle w:val="6"/>
              <w:spacing w:before="78" w:line="219" w:lineRule="auto"/>
              <w:ind w:left="152"/>
              <w:rPr>
                <w:sz w:val="24"/>
                <w:szCs w:val="24"/>
              </w:rPr>
            </w:pPr>
            <w:r>
              <w:rPr>
                <w:spacing w:val="-2"/>
                <w:sz w:val="24"/>
                <w:szCs w:val="24"/>
              </w:rPr>
              <w:t>政治面貌</w:t>
            </w:r>
          </w:p>
        </w:tc>
        <w:tc>
          <w:tcPr>
            <w:tcW w:w="1397" w:type="dxa"/>
          </w:tcPr>
          <w:p>
            <w:pPr>
              <w:spacing w:line="472" w:lineRule="auto"/>
            </w:pPr>
          </w:p>
          <w:p>
            <w:pPr>
              <w:pStyle w:val="6"/>
              <w:spacing w:before="78" w:line="219" w:lineRule="auto"/>
              <w:ind w:left="203"/>
              <w:rPr>
                <w:sz w:val="24"/>
                <w:szCs w:val="24"/>
              </w:rPr>
            </w:pPr>
            <w:r>
              <w:rPr>
                <w:spacing w:val="3"/>
                <w:sz w:val="24"/>
                <w:szCs w:val="24"/>
              </w:rPr>
              <w:t>手机号码</w:t>
            </w:r>
          </w:p>
        </w:tc>
        <w:tc>
          <w:tcPr>
            <w:tcW w:w="2955" w:type="dxa"/>
          </w:tcPr>
          <w:p>
            <w:pPr>
              <w:pStyle w:val="6"/>
              <w:spacing w:before="255" w:line="219" w:lineRule="auto"/>
              <w:ind w:left="634"/>
              <w:rPr>
                <w:sz w:val="24"/>
                <w:szCs w:val="24"/>
                <w:lang w:eastAsia="zh-CN"/>
              </w:rPr>
            </w:pPr>
            <w:r>
              <w:rPr>
                <w:spacing w:val="1"/>
                <w:sz w:val="24"/>
                <w:szCs w:val="24"/>
                <w:lang w:eastAsia="zh-CN"/>
              </w:rPr>
              <w:t>院(系)年级专业</w:t>
            </w:r>
          </w:p>
          <w:p>
            <w:pPr>
              <w:pStyle w:val="6"/>
              <w:spacing w:before="294" w:line="214" w:lineRule="auto"/>
              <w:ind w:left="154"/>
              <w:rPr>
                <w:sz w:val="24"/>
                <w:szCs w:val="24"/>
                <w:lang w:eastAsia="zh-CN"/>
              </w:rPr>
            </w:pPr>
            <w:r>
              <w:rPr>
                <w:spacing w:val="4"/>
                <w:sz w:val="24"/>
                <w:szCs w:val="24"/>
                <w:lang w:eastAsia="zh-CN"/>
              </w:rPr>
              <w:t>(专科生\本科生\研究生)</w:t>
            </w:r>
          </w:p>
        </w:tc>
        <w:tc>
          <w:tcPr>
            <w:tcW w:w="1050" w:type="dxa"/>
          </w:tcPr>
          <w:p>
            <w:pPr>
              <w:spacing w:line="462" w:lineRule="auto"/>
              <w:rPr>
                <w:lang w:eastAsia="zh-CN"/>
              </w:rPr>
            </w:pPr>
          </w:p>
          <w:p>
            <w:pPr>
              <w:pStyle w:val="6"/>
              <w:spacing w:before="78" w:line="219" w:lineRule="auto"/>
              <w:ind w:left="176"/>
              <w:rPr>
                <w:sz w:val="24"/>
                <w:szCs w:val="24"/>
              </w:rPr>
            </w:pPr>
            <w:r>
              <w:rPr>
                <w:spacing w:val="4"/>
                <w:sz w:val="24"/>
                <w:szCs w:val="24"/>
              </w:rPr>
              <w:t>推荐类别</w:t>
            </w:r>
          </w:p>
        </w:tc>
        <w:tc>
          <w:tcPr>
            <w:tcW w:w="2667" w:type="dxa"/>
          </w:tcPr>
          <w:p>
            <w:pPr>
              <w:pStyle w:val="6"/>
              <w:spacing w:before="243" w:line="219" w:lineRule="auto"/>
              <w:ind w:left="797"/>
              <w:rPr>
                <w:sz w:val="24"/>
                <w:szCs w:val="24"/>
              </w:rPr>
            </w:pPr>
            <w:r>
              <w:rPr>
                <w:spacing w:val="3"/>
                <w:sz w:val="24"/>
                <w:szCs w:val="24"/>
              </w:rPr>
              <w:t>事迹简介</w:t>
            </w:r>
          </w:p>
          <w:p>
            <w:pPr>
              <w:pStyle w:val="6"/>
              <w:spacing w:before="276" w:line="219" w:lineRule="auto"/>
              <w:ind w:left="618"/>
              <w:rPr>
                <w:sz w:val="24"/>
                <w:szCs w:val="24"/>
              </w:rPr>
            </w:pPr>
            <w:r>
              <w:rPr>
                <w:spacing w:val="5"/>
                <w:sz w:val="24"/>
                <w:szCs w:val="24"/>
              </w:rPr>
              <w:t>(150-200字)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85" w:type="dxa"/>
          </w:tcPr>
          <w:p>
            <w:pPr>
              <w:spacing w:line="283" w:lineRule="auto"/>
            </w:pPr>
          </w:p>
          <w:p>
            <w:pPr>
              <w:pStyle w:val="6"/>
              <w:spacing w:before="78" w:line="166" w:lineRule="auto"/>
              <w:ind w:left="324"/>
              <w:rPr>
                <w:sz w:val="24"/>
                <w:szCs w:val="24"/>
              </w:rPr>
            </w:pPr>
          </w:p>
          <w:p>
            <w:pPr>
              <w:pStyle w:val="6"/>
              <w:spacing w:before="78" w:line="166" w:lineRule="auto"/>
              <w:ind w:left="324"/>
              <w:rPr>
                <w:sz w:val="24"/>
                <w:szCs w:val="24"/>
              </w:rPr>
            </w:pPr>
          </w:p>
          <w:p>
            <w:pPr>
              <w:pStyle w:val="6"/>
              <w:spacing w:before="78" w:line="166" w:lineRule="auto"/>
              <w:ind w:left="324"/>
              <w:rPr>
                <w:sz w:val="24"/>
                <w:szCs w:val="24"/>
              </w:rPr>
            </w:pPr>
          </w:p>
          <w:p>
            <w:pPr>
              <w:pStyle w:val="6"/>
              <w:spacing w:before="78" w:line="166" w:lineRule="auto"/>
              <w:ind w:left="324"/>
              <w:rPr>
                <w:sz w:val="24"/>
                <w:szCs w:val="24"/>
              </w:rPr>
            </w:pPr>
          </w:p>
          <w:p>
            <w:pPr>
              <w:pStyle w:val="6"/>
              <w:spacing w:before="78" w:line="166" w:lineRule="auto"/>
              <w:ind w:left="324"/>
              <w:rPr>
                <w:sz w:val="24"/>
                <w:szCs w:val="24"/>
              </w:rPr>
            </w:pPr>
          </w:p>
          <w:p>
            <w:pPr>
              <w:pStyle w:val="6"/>
              <w:spacing w:before="78" w:line="166" w:lineRule="auto"/>
              <w:ind w:left="324"/>
              <w:rPr>
                <w:sz w:val="24"/>
                <w:szCs w:val="24"/>
              </w:rPr>
            </w:pPr>
          </w:p>
          <w:p>
            <w:pPr>
              <w:pStyle w:val="6"/>
              <w:spacing w:before="78" w:line="166" w:lineRule="auto"/>
              <w:ind w:left="324"/>
              <w:rPr>
                <w:sz w:val="24"/>
                <w:szCs w:val="24"/>
              </w:rPr>
            </w:pPr>
          </w:p>
          <w:p>
            <w:pPr>
              <w:pStyle w:val="6"/>
              <w:spacing w:before="78" w:line="166" w:lineRule="auto"/>
              <w:ind w:left="324"/>
              <w:rPr>
                <w:sz w:val="24"/>
                <w:szCs w:val="24"/>
              </w:rPr>
            </w:pPr>
          </w:p>
          <w:p>
            <w:pPr>
              <w:pStyle w:val="6"/>
              <w:spacing w:before="78" w:line="166" w:lineRule="auto"/>
              <w:ind w:left="324"/>
              <w:rPr>
                <w:sz w:val="24"/>
                <w:szCs w:val="24"/>
              </w:rPr>
            </w:pPr>
          </w:p>
          <w:p>
            <w:pPr>
              <w:pStyle w:val="6"/>
              <w:spacing w:before="78" w:line="166" w:lineRule="auto"/>
              <w:ind w:left="324"/>
              <w:rPr>
                <w:sz w:val="24"/>
                <w:szCs w:val="24"/>
              </w:rPr>
            </w:pPr>
            <w:r>
              <w:rPr>
                <w:sz w:val="24"/>
                <w:szCs w:val="24"/>
              </w:rPr>
              <w:t>1</w:t>
            </w:r>
          </w:p>
        </w:tc>
        <w:tc>
          <w:tcPr>
            <w:tcW w:w="969" w:type="dxa"/>
            <w:vAlign w:val="center"/>
          </w:tcPr>
          <w:p>
            <w:pPr>
              <w:jc w:val="center"/>
            </w:pPr>
            <w:r>
              <w:rPr>
                <w:rFonts w:hint="eastAsia"/>
                <w:lang w:eastAsia="zh-CN"/>
              </w:rPr>
              <w:t>安庆职业技术学院</w:t>
            </w:r>
          </w:p>
        </w:tc>
        <w:tc>
          <w:tcPr>
            <w:tcW w:w="919" w:type="dxa"/>
            <w:vAlign w:val="center"/>
          </w:tcPr>
          <w:p>
            <w:pPr>
              <w:jc w:val="center"/>
            </w:pPr>
            <w:r>
              <w:rPr>
                <w:rFonts w:hint="eastAsia"/>
                <w:lang w:eastAsia="zh-CN"/>
              </w:rPr>
              <w:t>李慧</w:t>
            </w:r>
          </w:p>
        </w:tc>
        <w:tc>
          <w:tcPr>
            <w:tcW w:w="700" w:type="dxa"/>
            <w:vAlign w:val="center"/>
          </w:tcPr>
          <w:p>
            <w:pPr>
              <w:jc w:val="center"/>
            </w:pPr>
            <w:r>
              <w:rPr>
                <w:rFonts w:hint="eastAsia"/>
                <w:lang w:eastAsia="zh-CN"/>
              </w:rPr>
              <w:t>女</w:t>
            </w:r>
          </w:p>
        </w:tc>
        <w:tc>
          <w:tcPr>
            <w:tcW w:w="759" w:type="dxa"/>
            <w:vAlign w:val="center"/>
          </w:tcPr>
          <w:p>
            <w:pPr>
              <w:jc w:val="center"/>
            </w:pPr>
            <w:r>
              <w:rPr>
                <w:rFonts w:hint="eastAsia"/>
                <w:lang w:eastAsia="zh-CN"/>
              </w:rPr>
              <w:t>汉</w:t>
            </w:r>
          </w:p>
        </w:tc>
        <w:tc>
          <w:tcPr>
            <w:tcW w:w="1239" w:type="dxa"/>
            <w:vAlign w:val="center"/>
          </w:tcPr>
          <w:p>
            <w:pPr>
              <w:jc w:val="center"/>
              <w:rPr>
                <w:lang w:eastAsia="zh-CN"/>
              </w:rPr>
            </w:pPr>
            <w:r>
              <w:rPr>
                <w:rFonts w:hint="eastAsia"/>
                <w:lang w:eastAsia="zh-CN"/>
              </w:rPr>
              <w:t>共青团员</w:t>
            </w:r>
          </w:p>
        </w:tc>
        <w:tc>
          <w:tcPr>
            <w:tcW w:w="1397" w:type="dxa"/>
            <w:vAlign w:val="center"/>
          </w:tcPr>
          <w:p>
            <w:pPr>
              <w:jc w:val="center"/>
              <w:rPr>
                <w:lang w:eastAsia="zh-CN"/>
              </w:rPr>
            </w:pPr>
            <w:r>
              <w:rPr>
                <w:rFonts w:hint="eastAsia"/>
                <w:lang w:eastAsia="zh-CN"/>
              </w:rPr>
              <w:t>18949016694</w:t>
            </w:r>
          </w:p>
        </w:tc>
        <w:tc>
          <w:tcPr>
            <w:tcW w:w="2955" w:type="dxa"/>
            <w:vAlign w:val="center"/>
          </w:tcPr>
          <w:p>
            <w:pPr>
              <w:jc w:val="center"/>
            </w:pPr>
            <w:r>
              <w:rPr>
                <w:rFonts w:hint="eastAsia"/>
                <w:lang w:eastAsia="zh-CN"/>
              </w:rPr>
              <w:t>信息技术学院，2</w:t>
            </w:r>
            <w:r>
              <w:rPr>
                <w:rFonts w:hint="eastAsia"/>
                <w:lang w:val="en-US" w:eastAsia="zh-CN"/>
              </w:rPr>
              <w:t>02</w:t>
            </w:r>
            <w:r>
              <w:rPr>
                <w:rFonts w:hint="eastAsia"/>
                <w:lang w:eastAsia="zh-CN"/>
              </w:rPr>
              <w:t>1级，计算机应用技术专业（大数据方向）</w:t>
            </w:r>
            <w:r>
              <w:rPr>
                <w:rFonts w:hint="eastAsia"/>
                <w:lang w:val="en-US" w:eastAsia="zh-CN"/>
              </w:rPr>
              <w:t>/</w:t>
            </w:r>
            <w:r>
              <w:rPr>
                <w:rFonts w:hint="eastAsia"/>
                <w:lang w:eastAsia="zh-CN"/>
              </w:rPr>
              <w:t>专科生</w:t>
            </w:r>
          </w:p>
        </w:tc>
        <w:tc>
          <w:tcPr>
            <w:tcW w:w="1050" w:type="dxa"/>
            <w:vAlign w:val="center"/>
          </w:tcPr>
          <w:p>
            <w:pPr>
              <w:jc w:val="center"/>
            </w:pPr>
            <w:r>
              <w:rPr>
                <w:rFonts w:hint="eastAsia"/>
                <w:lang w:eastAsia="zh-CN"/>
              </w:rPr>
              <w:t>学风创优</w:t>
            </w:r>
          </w:p>
        </w:tc>
        <w:tc>
          <w:tcPr>
            <w:tcW w:w="2667" w:type="dxa"/>
          </w:tcPr>
          <w:p>
            <w:pPr>
              <w:rPr>
                <w:lang w:eastAsia="zh-CN"/>
              </w:rPr>
            </w:pPr>
            <w:r>
              <w:rPr>
                <w:rFonts w:hint="eastAsia" w:ascii="Segoe UI" w:hAnsi="Segoe UI" w:cs="Segoe UI"/>
                <w:color w:val="auto"/>
                <w:spacing w:val="8"/>
                <w:lang w:eastAsia="zh-CN"/>
              </w:rPr>
              <w:t>李慧，安庆职业技术学院21级计算机应用技术专业学生。连续两年学习成绩排名第一，获得国际级奖项1项，国家级奖项2项，华东区奖项1项，省级奖项4项，院校级奖项10余项。其中包括国家奖学金，国家励志奖学金，校一等奖学金2次，校三好学生2次，校优秀共青团员，安徽省职业院校技能大赛“人工智能技术应用”赛项一等奖，金砖国家职业技能大赛“机器学习与大数据”赛项华东区选拔赛一等奖，金砖国家职业技能大赛“机器学习与大数据”赛项国际总决赛一等奖。</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85" w:type="dxa"/>
            <w:vAlign w:val="top"/>
          </w:tcPr>
          <w:p>
            <w:pPr>
              <w:spacing w:line="271" w:lineRule="auto"/>
            </w:pPr>
          </w:p>
          <w:p>
            <w:pPr>
              <w:pStyle w:val="6"/>
              <w:spacing w:before="78" w:line="198" w:lineRule="exact"/>
              <w:ind w:left="324" w:leftChars="0"/>
              <w:rPr>
                <w:sz w:val="24"/>
                <w:szCs w:val="24"/>
              </w:rPr>
            </w:pPr>
          </w:p>
          <w:p>
            <w:pPr>
              <w:pStyle w:val="6"/>
              <w:spacing w:before="78" w:line="198" w:lineRule="exact"/>
              <w:ind w:left="324" w:leftChars="0"/>
              <w:rPr>
                <w:sz w:val="24"/>
                <w:szCs w:val="24"/>
              </w:rPr>
            </w:pPr>
          </w:p>
          <w:p>
            <w:pPr>
              <w:pStyle w:val="6"/>
              <w:spacing w:before="78" w:line="198" w:lineRule="exact"/>
              <w:ind w:left="324" w:leftChars="0"/>
              <w:rPr>
                <w:sz w:val="24"/>
                <w:szCs w:val="24"/>
              </w:rPr>
            </w:pPr>
          </w:p>
          <w:p>
            <w:pPr>
              <w:pStyle w:val="6"/>
              <w:spacing w:before="78" w:line="198" w:lineRule="exact"/>
              <w:ind w:left="324" w:leftChars="0"/>
              <w:rPr>
                <w:sz w:val="24"/>
                <w:szCs w:val="24"/>
              </w:rPr>
            </w:pPr>
          </w:p>
          <w:p>
            <w:pPr>
              <w:pStyle w:val="6"/>
              <w:spacing w:before="78" w:line="198" w:lineRule="exact"/>
              <w:ind w:left="324" w:leftChars="0"/>
              <w:rPr>
                <w:sz w:val="24"/>
                <w:szCs w:val="24"/>
              </w:rPr>
            </w:pPr>
          </w:p>
          <w:p>
            <w:pPr>
              <w:pStyle w:val="6"/>
              <w:spacing w:before="78" w:line="198" w:lineRule="exact"/>
              <w:ind w:left="324" w:leftChars="0"/>
              <w:rPr>
                <w:sz w:val="24"/>
                <w:szCs w:val="24"/>
              </w:rPr>
            </w:pPr>
          </w:p>
          <w:p>
            <w:pPr>
              <w:pStyle w:val="6"/>
              <w:spacing w:before="78" w:line="198" w:lineRule="exact"/>
              <w:ind w:left="324" w:leftChars="0"/>
              <w:rPr>
                <w:sz w:val="24"/>
                <w:szCs w:val="24"/>
              </w:rPr>
            </w:pPr>
          </w:p>
          <w:p>
            <w:pPr>
              <w:pStyle w:val="6"/>
              <w:spacing w:before="78" w:line="198" w:lineRule="exact"/>
              <w:ind w:left="324" w:leftChars="0"/>
              <w:rPr>
                <w:rFonts w:hint="eastAsia" w:eastAsia="宋体"/>
                <w:sz w:val="24"/>
                <w:szCs w:val="24"/>
                <w:lang w:val="en-US" w:eastAsia="zh-CN"/>
              </w:rPr>
            </w:pPr>
          </w:p>
          <w:p>
            <w:pPr>
              <w:pStyle w:val="6"/>
              <w:spacing w:before="78" w:line="198" w:lineRule="exact"/>
              <w:ind w:left="324" w:leftChars="0"/>
              <w:rPr>
                <w:rFonts w:hint="default" w:eastAsia="宋体"/>
                <w:sz w:val="24"/>
                <w:szCs w:val="24"/>
                <w:lang w:val="en-US" w:eastAsia="zh-CN"/>
              </w:rPr>
            </w:pPr>
            <w:r>
              <w:rPr>
                <w:rFonts w:hint="eastAsia"/>
                <w:sz w:val="24"/>
                <w:szCs w:val="24"/>
                <w:lang w:val="en-US" w:eastAsia="zh-CN"/>
              </w:rPr>
              <w:t>2</w:t>
            </w:r>
          </w:p>
        </w:tc>
        <w:tc>
          <w:tcPr>
            <w:tcW w:w="969" w:type="dxa"/>
            <w:vAlign w:val="top"/>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安庆职业技术学院</w:t>
            </w:r>
          </w:p>
          <w:p>
            <w:pPr>
              <w:jc w:val="center"/>
              <w:rPr>
                <w:rFonts w:hint="eastAsia"/>
                <w:lang w:eastAsia="zh-CN"/>
              </w:rPr>
            </w:pPr>
          </w:p>
        </w:tc>
        <w:tc>
          <w:tcPr>
            <w:tcW w:w="919" w:type="dxa"/>
            <w:vAlign w:val="top"/>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eastAsia="zh-CN"/>
              </w:rPr>
            </w:pPr>
            <w:r>
              <w:rPr>
                <w:rFonts w:hint="eastAsia"/>
                <w:lang w:val="en-US" w:eastAsia="zh-CN"/>
              </w:rPr>
              <w:t>吴浩然</w:t>
            </w:r>
          </w:p>
        </w:tc>
        <w:tc>
          <w:tcPr>
            <w:tcW w:w="700" w:type="dxa"/>
            <w:vAlign w:val="top"/>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eastAsia="zh-CN"/>
              </w:rPr>
            </w:pPr>
            <w:r>
              <w:rPr>
                <w:rFonts w:hint="eastAsia"/>
                <w:lang w:val="en-US" w:eastAsia="zh-CN"/>
              </w:rPr>
              <w:t>男</w:t>
            </w:r>
          </w:p>
        </w:tc>
        <w:tc>
          <w:tcPr>
            <w:tcW w:w="759" w:type="dxa"/>
            <w:vAlign w:val="top"/>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eastAsia="zh-CN"/>
              </w:rPr>
            </w:pPr>
            <w:r>
              <w:rPr>
                <w:rFonts w:hint="eastAsia"/>
                <w:lang w:val="en-US" w:eastAsia="zh-CN"/>
              </w:rPr>
              <w:t>汉</w:t>
            </w:r>
          </w:p>
        </w:tc>
        <w:tc>
          <w:tcPr>
            <w:tcW w:w="1239" w:type="dxa"/>
            <w:vAlign w:val="top"/>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eastAsia="zh-CN"/>
              </w:rPr>
            </w:pPr>
            <w:r>
              <w:rPr>
                <w:rFonts w:hint="eastAsia"/>
                <w:lang w:val="en-US" w:eastAsia="zh-CN"/>
              </w:rPr>
              <w:t>共青团员</w:t>
            </w:r>
          </w:p>
        </w:tc>
        <w:tc>
          <w:tcPr>
            <w:tcW w:w="1397" w:type="dxa"/>
            <w:vAlign w:val="top"/>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both"/>
              <w:rPr>
                <w:rFonts w:hint="eastAsia"/>
                <w:lang w:eastAsia="zh-CN"/>
              </w:rPr>
            </w:pPr>
            <w:r>
              <w:rPr>
                <w:rFonts w:hint="eastAsia"/>
                <w:lang w:val="en-US" w:eastAsia="zh-CN"/>
              </w:rPr>
              <w:t>17355703531</w:t>
            </w:r>
          </w:p>
        </w:tc>
        <w:tc>
          <w:tcPr>
            <w:tcW w:w="2955" w:type="dxa"/>
            <w:vAlign w:val="top"/>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eastAsia="zh-CN"/>
              </w:rPr>
            </w:pPr>
            <w:r>
              <w:rPr>
                <w:rFonts w:hint="eastAsia"/>
                <w:lang w:val="en-US" w:eastAsia="zh-CN"/>
              </w:rPr>
              <w:t>现代商务学院，2022级电子商务专业/专科生</w:t>
            </w:r>
          </w:p>
        </w:tc>
        <w:tc>
          <w:tcPr>
            <w:tcW w:w="1050" w:type="dxa"/>
            <w:vAlign w:val="top"/>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eastAsiaTheme="minorEastAsia"/>
                <w:lang w:val="en-US" w:eastAsia="zh-CN"/>
              </w:rPr>
            </w:pPr>
            <w:r>
              <w:rPr>
                <w:rFonts w:hint="eastAsia"/>
                <w:color w:val="000000" w:themeColor="text1"/>
                <w:lang w:val="en-US" w:eastAsia="zh-CN"/>
                <w14:textFill>
                  <w14:solidFill>
                    <w14:schemeClr w14:val="tx1"/>
                  </w14:solidFill>
                </w14:textFill>
              </w:rPr>
              <w:t>自主创业</w:t>
            </w:r>
          </w:p>
        </w:tc>
        <w:tc>
          <w:tcPr>
            <w:tcW w:w="2667" w:type="dxa"/>
            <w:vAlign w:val="top"/>
          </w:tcPr>
          <w:p>
            <w:pPr>
              <w:rPr>
                <w:rFonts w:hint="eastAsia" w:ascii="Segoe UI" w:hAnsi="Segoe UI" w:cs="Segoe UI"/>
                <w:color w:val="auto"/>
                <w:spacing w:val="8"/>
                <w:lang w:val="en-US" w:eastAsia="zh-CN"/>
              </w:rPr>
            </w:pPr>
            <w:r>
              <w:rPr>
                <w:rFonts w:hint="eastAsia" w:ascii="Segoe UI" w:hAnsi="Segoe UI" w:cs="Segoe UI"/>
                <w:color w:val="auto"/>
                <w:spacing w:val="8"/>
                <w:lang w:val="en-US" w:eastAsia="zh-CN"/>
              </w:rPr>
              <w:t>我积极参加各种实践活动和勤工助学活动，如学校举办的“青年志愿者服务”活动、“爱心义卖”、“勤工助学”等活动，在学校里我的成绩一直名列前茅，获得学院国家励志奖学金、一等奖学金、三好学生、等荣誉称号。我积极参与各种比赛，并获得优异成绩，如第十届“挑战杯”安徽省大学生课外学术科技作品竞赛省级二等奖，第九届“互联网+”大学生创新创业大赛银奖，第二十届“振兴杯”全省青年职业技能大赛专项赛金奖，第十八届“振兴杯”全国青年职业技能大赛学生组创新创效竞赛全国铜奖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85" w:type="dxa"/>
          </w:tcPr>
          <w:p>
            <w:pPr>
              <w:spacing w:line="267" w:lineRule="auto"/>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position w:val="-2"/>
                <w:sz w:val="24"/>
                <w:szCs w:val="24"/>
              </w:rPr>
            </w:pPr>
          </w:p>
          <w:p>
            <w:pPr>
              <w:pStyle w:val="6"/>
              <w:spacing w:before="78" w:line="201" w:lineRule="exact"/>
              <w:ind w:left="324"/>
              <w:rPr>
                <w:sz w:val="24"/>
                <w:szCs w:val="24"/>
              </w:rPr>
            </w:pPr>
            <w:r>
              <w:rPr>
                <w:position w:val="-2"/>
                <w:sz w:val="24"/>
                <w:szCs w:val="24"/>
              </w:rPr>
              <w:t>3</w:t>
            </w:r>
          </w:p>
        </w:tc>
        <w:tc>
          <w:tcPr>
            <w:tcW w:w="969"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安庆职业技术学院</w:t>
            </w:r>
          </w:p>
          <w:p>
            <w:pPr>
              <w:jc w:val="center"/>
              <w:rPr>
                <w:rFonts w:hint="eastAsia"/>
                <w:lang w:val="en-US" w:eastAsia="zh-CN"/>
              </w:rPr>
            </w:pPr>
          </w:p>
          <w:p>
            <w:pPr>
              <w:jc w:val="center"/>
              <w:rPr>
                <w:rFonts w:hint="eastAsia"/>
                <w:lang w:val="en-US" w:eastAsia="zh-CN"/>
              </w:rPr>
            </w:pPr>
          </w:p>
        </w:tc>
        <w:tc>
          <w:tcPr>
            <w:tcW w:w="919"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韩洋</w:t>
            </w:r>
          </w:p>
        </w:tc>
        <w:tc>
          <w:tcPr>
            <w:tcW w:w="700"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default"/>
                <w:lang w:val="en-US" w:eastAsia="zh-CN"/>
              </w:rPr>
            </w:pPr>
            <w:r>
              <w:rPr>
                <w:rFonts w:hint="eastAsia"/>
                <w:lang w:val="en-US" w:eastAsia="zh-CN"/>
              </w:rPr>
              <w:t>男</w:t>
            </w:r>
          </w:p>
        </w:tc>
        <w:tc>
          <w:tcPr>
            <w:tcW w:w="759"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汉</w:t>
            </w:r>
          </w:p>
        </w:tc>
        <w:tc>
          <w:tcPr>
            <w:tcW w:w="1239"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共青团员</w:t>
            </w:r>
          </w:p>
        </w:tc>
        <w:tc>
          <w:tcPr>
            <w:tcW w:w="1397"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r>
              <w:rPr>
                <w:rFonts w:hint="eastAsia"/>
                <w:lang w:val="en-US" w:eastAsia="zh-CN"/>
              </w:rPr>
              <w:t>13865645041</w:t>
            </w:r>
          </w:p>
        </w:tc>
        <w:tc>
          <w:tcPr>
            <w:tcW w:w="2955"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建筑工程学院，2021级建筑工程技术4班/专科生</w:t>
            </w:r>
          </w:p>
        </w:tc>
        <w:tc>
          <w:tcPr>
            <w:tcW w:w="1050"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道德示范</w:t>
            </w:r>
          </w:p>
        </w:tc>
        <w:tc>
          <w:tcPr>
            <w:tcW w:w="2667" w:type="dxa"/>
          </w:tcPr>
          <w:p>
            <w:pPr>
              <w:rPr>
                <w:rFonts w:hint="default"/>
                <w:lang w:val="en-US"/>
              </w:rPr>
            </w:pPr>
            <w:r>
              <w:rPr>
                <w:rFonts w:hint="eastAsia" w:ascii="Segoe UI" w:hAnsi="Segoe UI" w:cs="Segoe UI"/>
                <w:color w:val="auto"/>
                <w:spacing w:val="8"/>
                <w:lang w:eastAsia="zh-CN"/>
              </w:rPr>
              <w:t>2023年6月23日晚上11点左右，安庆职业技术学院建筑工程学院2021级建筑工程技术4班韩洋、代光银两名实习学生在安徽轩源建设工程有限公司宿松华阳河工程项目部加夜班下班途中，与他们的师父一起发现一户人家二楼着火，红光冲天，户主紧急呼救时，他们毫不犹豫，在他们师父的带领下，积极参与救火。当消防队赶到将大火扑灭时，他们才拖着疲惫的身体悄悄地离开了现场。实习学子有担当，火场逆行真英雄。</w:t>
            </w:r>
            <w:r>
              <w:rPr>
                <w:rFonts w:hint="eastAsia" w:ascii="Segoe UI" w:hAnsi="Segoe UI" w:cs="Segoe UI"/>
                <w:color w:val="auto"/>
                <w:spacing w:val="8"/>
                <w:lang w:val="en-US" w:eastAsia="zh-CN"/>
              </w:rPr>
              <w:t>中国教育报</w:t>
            </w:r>
            <w:r>
              <w:rPr>
                <w:rFonts w:hint="eastAsia" w:ascii="Segoe UI" w:hAnsi="Segoe UI" w:cs="Segoe UI"/>
                <w:color w:val="auto"/>
                <w:spacing w:val="8"/>
                <w:lang w:eastAsia="zh-CN"/>
              </w:rPr>
              <w:t>、</w:t>
            </w:r>
            <w:r>
              <w:rPr>
                <w:rFonts w:hint="eastAsia" w:ascii="Segoe UI" w:hAnsi="Segoe UI" w:cs="Segoe UI"/>
                <w:color w:val="auto"/>
                <w:spacing w:val="8"/>
                <w:lang w:val="en-US" w:eastAsia="zh-CN"/>
              </w:rPr>
              <w:t>学习强国、安庆市人民政府网</w:t>
            </w:r>
            <w:r>
              <w:rPr>
                <w:rFonts w:hint="eastAsia" w:ascii="Segoe UI" w:hAnsi="Segoe UI" w:cs="Segoe UI"/>
                <w:color w:val="auto"/>
                <w:spacing w:val="8"/>
                <w:lang w:eastAsia="zh-CN"/>
              </w:rPr>
              <w:t>等多个中央省市区媒体纷纷报道</w:t>
            </w:r>
            <w:r>
              <w:rPr>
                <w:rFonts w:hint="eastAsia" w:ascii="Segoe UI" w:hAnsi="Segoe UI" w:cs="Segoe UI"/>
                <w:color w:val="auto"/>
                <w:spacing w:val="8"/>
                <w:lang w:val="en-US" w:eastAsia="zh-CN"/>
              </w:rPr>
              <w:t>韩洋</w:t>
            </w:r>
            <w:r>
              <w:rPr>
                <w:rFonts w:hint="eastAsia" w:ascii="Segoe UI" w:hAnsi="Segoe UI" w:cs="Segoe UI"/>
                <w:color w:val="auto"/>
                <w:spacing w:val="8"/>
                <w:lang w:eastAsia="zh-CN"/>
              </w:rPr>
              <w:t>、</w:t>
            </w:r>
            <w:r>
              <w:rPr>
                <w:rFonts w:hint="eastAsia" w:ascii="Segoe UI" w:hAnsi="Segoe UI" w:cs="Segoe UI"/>
                <w:color w:val="auto"/>
                <w:spacing w:val="8"/>
                <w:lang w:val="en-US" w:eastAsia="zh-CN"/>
              </w:rPr>
              <w:t>代光银</w:t>
            </w:r>
            <w:r>
              <w:rPr>
                <w:rFonts w:hint="eastAsia" w:ascii="Segoe UI" w:hAnsi="Segoe UI" w:cs="Segoe UI"/>
                <w:color w:val="auto"/>
                <w:spacing w:val="8"/>
                <w:lang w:eastAsia="zh-CN"/>
              </w:rPr>
              <w:t>的先进事迹，两人的大爱之举更是刷爆朋友圈，被众多网友点赞转发。</w:t>
            </w:r>
            <w:r>
              <w:rPr>
                <w:rFonts w:hint="eastAsia" w:ascii="Segoe UI" w:hAnsi="Segoe UI" w:cs="Segoe UI"/>
                <w:color w:val="auto"/>
                <w:spacing w:val="8"/>
                <w:lang w:val="en-US" w:eastAsia="zh-CN"/>
              </w:rPr>
              <w:t>他们</w:t>
            </w:r>
            <w:r>
              <w:rPr>
                <w:rFonts w:hint="eastAsia" w:ascii="Segoe UI" w:hAnsi="Segoe UI" w:cs="Segoe UI"/>
                <w:color w:val="auto"/>
                <w:spacing w:val="8"/>
                <w:lang w:eastAsia="zh-CN"/>
              </w:rPr>
              <w:t>入选</w:t>
            </w:r>
            <w:r>
              <w:rPr>
                <w:rFonts w:hint="eastAsia" w:ascii="Segoe UI" w:hAnsi="Segoe UI" w:cs="Segoe UI"/>
                <w:color w:val="auto"/>
                <w:spacing w:val="8"/>
                <w:lang w:val="en-US" w:eastAsia="zh-CN"/>
              </w:rPr>
              <w:t>了</w:t>
            </w:r>
            <w:r>
              <w:rPr>
                <w:rFonts w:hint="eastAsia" w:ascii="Segoe UI" w:hAnsi="Segoe UI" w:cs="Segoe UI"/>
                <w:color w:val="auto"/>
                <w:spacing w:val="8"/>
                <w:lang w:eastAsia="zh-CN"/>
              </w:rPr>
              <w:t>20</w:t>
            </w:r>
            <w:r>
              <w:rPr>
                <w:rFonts w:hint="eastAsia" w:ascii="Segoe UI" w:hAnsi="Segoe UI" w:cs="Segoe UI"/>
                <w:color w:val="auto"/>
                <w:spacing w:val="8"/>
                <w:lang w:val="en-US" w:eastAsia="zh-CN"/>
              </w:rPr>
              <w:t>23</w:t>
            </w:r>
            <w:r>
              <w:rPr>
                <w:rFonts w:hint="eastAsia" w:ascii="Segoe UI" w:hAnsi="Segoe UI" w:cs="Segoe UI"/>
                <w:color w:val="auto"/>
                <w:spacing w:val="8"/>
                <w:lang w:eastAsia="zh-CN"/>
              </w:rPr>
              <w:t>年</w:t>
            </w:r>
            <w:r>
              <w:rPr>
                <w:rFonts w:hint="eastAsia" w:ascii="Segoe UI" w:hAnsi="Segoe UI" w:cs="Segoe UI"/>
                <w:color w:val="auto"/>
                <w:spacing w:val="8"/>
                <w:lang w:val="en-US" w:eastAsia="zh-CN"/>
              </w:rPr>
              <w:t>7</w:t>
            </w:r>
            <w:r>
              <w:rPr>
                <w:rFonts w:hint="eastAsia" w:ascii="Segoe UI" w:hAnsi="Segoe UI" w:cs="Segoe UI"/>
                <w:color w:val="auto"/>
                <w:spacing w:val="8"/>
                <w:lang w:eastAsia="zh-CN"/>
              </w:rPr>
              <w:t>月份“</w:t>
            </w:r>
            <w:r>
              <w:rPr>
                <w:rFonts w:hint="eastAsia" w:ascii="Segoe UI" w:hAnsi="Segoe UI" w:cs="Segoe UI"/>
                <w:color w:val="auto"/>
                <w:spacing w:val="8"/>
                <w:lang w:val="en-US" w:eastAsia="zh-CN"/>
              </w:rPr>
              <w:t>安庆</w:t>
            </w:r>
            <w:r>
              <w:rPr>
                <w:rFonts w:hint="eastAsia" w:ascii="Segoe UI" w:hAnsi="Segoe UI" w:cs="Segoe UI"/>
                <w:color w:val="auto"/>
                <w:spacing w:val="8"/>
                <w:lang w:eastAsia="zh-CN"/>
              </w:rPr>
              <w:t>好人”，</w:t>
            </w:r>
            <w:r>
              <w:rPr>
                <w:rFonts w:hint="eastAsia" w:ascii="Segoe UI" w:hAnsi="Segoe UI" w:cs="Segoe UI"/>
                <w:color w:val="auto"/>
                <w:spacing w:val="8"/>
                <w:lang w:val="en-US" w:eastAsia="zh-CN"/>
              </w:rPr>
              <w:t>安庆市经开区第六届道德模范，</w:t>
            </w:r>
            <w:r>
              <w:rPr>
                <w:rFonts w:hint="eastAsia" w:ascii="Segoe UI" w:hAnsi="Segoe UI" w:cs="Segoe UI"/>
                <w:color w:val="auto"/>
                <w:spacing w:val="8"/>
                <w:lang w:eastAsia="zh-CN"/>
              </w:rPr>
              <w:t>获评</w:t>
            </w:r>
            <w:r>
              <w:rPr>
                <w:rFonts w:hint="eastAsia" w:ascii="Segoe UI" w:hAnsi="Segoe UI" w:cs="Segoe UI"/>
                <w:color w:val="auto"/>
                <w:spacing w:val="8"/>
                <w:lang w:val="en-US" w:eastAsia="zh-CN"/>
              </w:rPr>
              <w:t>2023年上半年宿松县“见义勇为</w:t>
            </w:r>
            <w:r>
              <w:rPr>
                <w:rFonts w:hint="eastAsia" w:ascii="Segoe UI" w:hAnsi="Segoe UI" w:cs="Segoe UI"/>
                <w:color w:val="auto"/>
                <w:spacing w:val="8"/>
                <w:lang w:eastAsia="zh-CN"/>
              </w:rPr>
              <w:t>先进个人”荣誉称号</w:t>
            </w:r>
            <w:r>
              <w:rPr>
                <w:rFonts w:hint="eastAsia" w:ascii="Segoe UI" w:hAnsi="Segoe UI" w:cs="Segoe UI"/>
                <w:color w:val="auto"/>
                <w:spacing w:val="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85" w:type="dxa"/>
          </w:tcPr>
          <w:p>
            <w:pPr>
              <w:spacing w:line="278" w:lineRule="auto"/>
            </w:pPr>
          </w:p>
          <w:p>
            <w:pPr>
              <w:pStyle w:val="6"/>
              <w:spacing w:before="78" w:line="162" w:lineRule="auto"/>
              <w:rPr>
                <w:sz w:val="24"/>
                <w:szCs w:val="24"/>
              </w:rPr>
            </w:pPr>
          </w:p>
          <w:p>
            <w:pPr>
              <w:pStyle w:val="6"/>
              <w:spacing w:before="78" w:line="162" w:lineRule="auto"/>
              <w:jc w:val="center"/>
              <w:rPr>
                <w:rFonts w:hint="eastAsia"/>
                <w:sz w:val="24"/>
                <w:szCs w:val="24"/>
                <w:lang w:val="en-US" w:eastAsia="zh-CN"/>
              </w:rPr>
            </w:pPr>
          </w:p>
          <w:p>
            <w:pPr>
              <w:pStyle w:val="6"/>
              <w:spacing w:before="78" w:line="162" w:lineRule="auto"/>
              <w:jc w:val="center"/>
              <w:rPr>
                <w:rFonts w:hint="eastAsia"/>
                <w:sz w:val="24"/>
                <w:szCs w:val="24"/>
                <w:lang w:val="en-US" w:eastAsia="zh-CN"/>
              </w:rPr>
            </w:pPr>
          </w:p>
          <w:p>
            <w:pPr>
              <w:pStyle w:val="6"/>
              <w:spacing w:before="78" w:line="162" w:lineRule="auto"/>
              <w:jc w:val="center"/>
              <w:rPr>
                <w:rFonts w:hint="eastAsia"/>
                <w:sz w:val="24"/>
                <w:szCs w:val="24"/>
                <w:lang w:val="en-US" w:eastAsia="zh-CN"/>
              </w:rPr>
            </w:pPr>
          </w:p>
          <w:p>
            <w:pPr>
              <w:pStyle w:val="6"/>
              <w:spacing w:before="78" w:line="162" w:lineRule="auto"/>
              <w:jc w:val="center"/>
              <w:rPr>
                <w:rFonts w:hint="eastAsia"/>
                <w:sz w:val="24"/>
                <w:szCs w:val="24"/>
                <w:lang w:val="en-US" w:eastAsia="zh-CN"/>
              </w:rPr>
            </w:pPr>
          </w:p>
          <w:p>
            <w:pPr>
              <w:pStyle w:val="6"/>
              <w:spacing w:before="78" w:line="162" w:lineRule="auto"/>
              <w:jc w:val="center"/>
              <w:rPr>
                <w:rFonts w:hint="eastAsia"/>
                <w:sz w:val="24"/>
                <w:szCs w:val="24"/>
                <w:lang w:val="en-US" w:eastAsia="zh-CN"/>
              </w:rPr>
            </w:pPr>
          </w:p>
          <w:p>
            <w:pPr>
              <w:pStyle w:val="6"/>
              <w:spacing w:before="78" w:line="162" w:lineRule="auto"/>
              <w:jc w:val="center"/>
              <w:rPr>
                <w:rFonts w:hint="eastAsia"/>
                <w:sz w:val="24"/>
                <w:szCs w:val="24"/>
                <w:lang w:val="en-US" w:eastAsia="zh-CN"/>
              </w:rPr>
            </w:pPr>
          </w:p>
          <w:p>
            <w:pPr>
              <w:pStyle w:val="6"/>
              <w:spacing w:before="78" w:line="162" w:lineRule="auto"/>
              <w:jc w:val="center"/>
              <w:rPr>
                <w:rFonts w:hint="eastAsia"/>
                <w:sz w:val="24"/>
                <w:szCs w:val="24"/>
                <w:lang w:val="en-US" w:eastAsia="zh-CN"/>
              </w:rPr>
            </w:pPr>
          </w:p>
          <w:p>
            <w:pPr>
              <w:pStyle w:val="6"/>
              <w:spacing w:before="78" w:line="162" w:lineRule="auto"/>
              <w:jc w:val="center"/>
              <w:rPr>
                <w:rFonts w:hint="eastAsia"/>
                <w:sz w:val="24"/>
                <w:szCs w:val="24"/>
                <w:lang w:val="en-US" w:eastAsia="zh-CN"/>
              </w:rPr>
            </w:pPr>
          </w:p>
          <w:p>
            <w:pPr>
              <w:pStyle w:val="6"/>
              <w:spacing w:before="78" w:line="162" w:lineRule="auto"/>
              <w:jc w:val="center"/>
              <w:rPr>
                <w:rFonts w:hint="eastAsia"/>
                <w:sz w:val="24"/>
                <w:szCs w:val="24"/>
                <w:lang w:val="en-US" w:eastAsia="zh-CN"/>
              </w:rPr>
            </w:pPr>
          </w:p>
          <w:p>
            <w:pPr>
              <w:pStyle w:val="6"/>
              <w:spacing w:before="78" w:line="162" w:lineRule="auto"/>
              <w:jc w:val="center"/>
              <w:rPr>
                <w:rFonts w:hint="eastAsia"/>
                <w:sz w:val="24"/>
                <w:szCs w:val="24"/>
                <w:lang w:val="en-US" w:eastAsia="zh-CN"/>
              </w:rPr>
            </w:pPr>
          </w:p>
          <w:p>
            <w:pPr>
              <w:pStyle w:val="6"/>
              <w:spacing w:before="78" w:line="162" w:lineRule="auto"/>
              <w:jc w:val="center"/>
              <w:rPr>
                <w:rFonts w:hint="eastAsia" w:eastAsia="宋体"/>
                <w:sz w:val="24"/>
                <w:szCs w:val="24"/>
                <w:lang w:val="en-US" w:eastAsia="zh-CN"/>
              </w:rPr>
            </w:pPr>
            <w:r>
              <w:rPr>
                <w:rFonts w:hint="eastAsia"/>
                <w:sz w:val="24"/>
                <w:szCs w:val="24"/>
                <w:lang w:val="en-US" w:eastAsia="zh-CN"/>
              </w:rPr>
              <w:t>4</w:t>
            </w:r>
          </w:p>
        </w:tc>
        <w:tc>
          <w:tcPr>
            <w:tcW w:w="969"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安庆职业技术学院</w:t>
            </w:r>
          </w:p>
          <w:p>
            <w:pPr>
              <w:jc w:val="center"/>
              <w:rPr>
                <w:rFonts w:hint="eastAsia"/>
                <w:lang w:val="en-US" w:eastAsia="zh-CN"/>
              </w:rPr>
            </w:pPr>
          </w:p>
        </w:tc>
        <w:tc>
          <w:tcPr>
            <w:tcW w:w="919"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常波</w:t>
            </w:r>
          </w:p>
        </w:tc>
        <w:tc>
          <w:tcPr>
            <w:tcW w:w="700"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男</w:t>
            </w:r>
          </w:p>
        </w:tc>
        <w:tc>
          <w:tcPr>
            <w:tcW w:w="759"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汉</w:t>
            </w:r>
          </w:p>
        </w:tc>
        <w:tc>
          <w:tcPr>
            <w:tcW w:w="1239"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共青团员</w:t>
            </w:r>
          </w:p>
        </w:tc>
        <w:tc>
          <w:tcPr>
            <w:tcW w:w="1397"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17775203667</w:t>
            </w:r>
          </w:p>
        </w:tc>
        <w:tc>
          <w:tcPr>
            <w:tcW w:w="2955"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机电工程学院，2022级工业机器人技术/专科生</w:t>
            </w:r>
          </w:p>
        </w:tc>
        <w:tc>
          <w:tcPr>
            <w:tcW w:w="1050"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科技创新</w:t>
            </w:r>
          </w:p>
        </w:tc>
        <w:tc>
          <w:tcPr>
            <w:tcW w:w="2667" w:type="dxa"/>
          </w:tcPr>
          <w:p>
            <w:pPr>
              <w:rPr>
                <w:rFonts w:hint="eastAsia" w:ascii="Segoe UI" w:hAnsi="Segoe UI" w:cs="Segoe UI"/>
                <w:color w:val="auto"/>
                <w:spacing w:val="8"/>
                <w:lang w:val="en-US" w:eastAsia="zh-CN"/>
              </w:rPr>
            </w:pPr>
            <w:r>
              <w:rPr>
                <w:rFonts w:hint="eastAsia" w:ascii="Segoe UI" w:hAnsi="Segoe UI" w:cs="Segoe UI"/>
                <w:color w:val="auto"/>
                <w:spacing w:val="8"/>
                <w:lang w:val="en-US" w:eastAsia="zh-CN"/>
              </w:rPr>
              <w:t>常波同学担任班级班长，获国家励志奖学金、校二等奖学金、优秀班干部，三好学生等荣誉多项，同时她将理论知识与实践成果很好的结合起来，致力于技术革新与科研成果转化，积极与创业者交流合作、主持、参与“中国创新创业大赛”获得国赛铜奖，“第十届安徽省挑战杯大学生科技作品竞赛”省二等奖，2023年“甬创未来，长三角高职院校创新创业大赛“三等奖，并申请10项国家发明及实用新型专利。创业期间多次在安庆，芜湖，合肥等企业跟岗实习，并且和中国船舶安庆分公司参与技术攻关。设计的新型线切割机床限位装置对保护环境，提高就业，提高企业工作效率具有非常大的社会价值，被鉴定为国内首创项目，并且入股安庆宏技智控机加工有限责任公司，担任高级管理，连续两年参与，”返家乡，三下乡”，活动，担任乡镇团委副书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85" w:type="dxa"/>
            <w:vAlign w:val="center"/>
          </w:tcPr>
          <w:p>
            <w:pPr>
              <w:spacing w:line="278" w:lineRule="auto"/>
              <w:jc w:val="center"/>
              <w:rPr>
                <w:rFonts w:hint="default"/>
                <w:lang w:val="en-US" w:eastAsia="zh-CN"/>
              </w:rPr>
            </w:pPr>
            <w:r>
              <w:rPr>
                <w:rFonts w:hint="eastAsia"/>
                <w:lang w:val="en-US" w:eastAsia="zh-CN"/>
              </w:rPr>
              <w:t>5</w:t>
            </w:r>
          </w:p>
        </w:tc>
        <w:tc>
          <w:tcPr>
            <w:tcW w:w="969" w:type="dxa"/>
            <w:vAlign w:val="center"/>
          </w:tcPr>
          <w:p>
            <w:pPr>
              <w:spacing w:line="278" w:lineRule="auto"/>
              <w:jc w:val="center"/>
              <w:rPr>
                <w:rFonts w:hint="eastAsia"/>
                <w:lang w:val="en-US" w:eastAsia="zh-CN"/>
              </w:rPr>
            </w:pPr>
            <w:r>
              <w:rPr>
                <w:rFonts w:hint="eastAsia"/>
                <w:lang w:val="en-US" w:eastAsia="zh-CN"/>
              </w:rPr>
              <w:t>安庆职业技术学院</w:t>
            </w:r>
          </w:p>
        </w:tc>
        <w:tc>
          <w:tcPr>
            <w:tcW w:w="919" w:type="dxa"/>
            <w:vAlign w:val="center"/>
          </w:tcPr>
          <w:p>
            <w:pPr>
              <w:spacing w:line="278" w:lineRule="auto"/>
              <w:jc w:val="center"/>
              <w:rPr>
                <w:rFonts w:hint="eastAsia"/>
                <w:lang w:val="en-US" w:eastAsia="zh-CN"/>
              </w:rPr>
            </w:pPr>
            <w:r>
              <w:rPr>
                <w:rFonts w:hint="default"/>
                <w:lang w:val="en-US" w:eastAsia="zh-CN"/>
              </w:rPr>
              <w:t>胡振宇</w:t>
            </w:r>
          </w:p>
        </w:tc>
        <w:tc>
          <w:tcPr>
            <w:tcW w:w="700" w:type="dxa"/>
            <w:vAlign w:val="center"/>
          </w:tcPr>
          <w:p>
            <w:pPr>
              <w:spacing w:line="278" w:lineRule="auto"/>
              <w:jc w:val="center"/>
              <w:rPr>
                <w:rFonts w:hint="eastAsia"/>
                <w:lang w:val="en-US" w:eastAsia="zh-CN"/>
              </w:rPr>
            </w:pPr>
            <w:r>
              <w:rPr>
                <w:rFonts w:hint="eastAsia"/>
                <w:lang w:val="en-US" w:eastAsia="zh-CN"/>
              </w:rPr>
              <w:t>男</w:t>
            </w:r>
          </w:p>
        </w:tc>
        <w:tc>
          <w:tcPr>
            <w:tcW w:w="759" w:type="dxa"/>
            <w:vAlign w:val="center"/>
          </w:tcPr>
          <w:p>
            <w:pPr>
              <w:spacing w:line="278" w:lineRule="auto"/>
              <w:jc w:val="center"/>
              <w:rPr>
                <w:rFonts w:hint="eastAsia"/>
                <w:lang w:val="en-US" w:eastAsia="zh-CN"/>
              </w:rPr>
            </w:pPr>
            <w:r>
              <w:rPr>
                <w:rFonts w:hint="eastAsia"/>
                <w:lang w:val="en-US" w:eastAsia="zh-CN"/>
              </w:rPr>
              <w:t>汉</w:t>
            </w:r>
          </w:p>
        </w:tc>
        <w:tc>
          <w:tcPr>
            <w:tcW w:w="1239" w:type="dxa"/>
            <w:vAlign w:val="center"/>
          </w:tcPr>
          <w:p>
            <w:pPr>
              <w:spacing w:line="278" w:lineRule="auto"/>
              <w:jc w:val="center"/>
              <w:rPr>
                <w:rFonts w:hint="eastAsia"/>
                <w:lang w:val="en-US" w:eastAsia="zh-CN"/>
              </w:rPr>
            </w:pPr>
            <w:r>
              <w:rPr>
                <w:rFonts w:hint="eastAsia"/>
                <w:lang w:val="en-US" w:eastAsia="zh-CN"/>
              </w:rPr>
              <w:t>共青团员</w:t>
            </w:r>
          </w:p>
        </w:tc>
        <w:tc>
          <w:tcPr>
            <w:tcW w:w="1397" w:type="dxa"/>
            <w:vAlign w:val="center"/>
          </w:tcPr>
          <w:p>
            <w:pPr>
              <w:spacing w:line="278" w:lineRule="auto"/>
              <w:jc w:val="center"/>
              <w:rPr>
                <w:rFonts w:hint="eastAsia"/>
                <w:lang w:val="en-US" w:eastAsia="zh-CN"/>
              </w:rPr>
            </w:pPr>
            <w:r>
              <w:rPr>
                <w:rFonts w:hint="eastAsia"/>
                <w:lang w:val="en-US" w:eastAsia="zh-CN"/>
              </w:rPr>
              <w:t>15155153036</w:t>
            </w:r>
          </w:p>
        </w:tc>
        <w:tc>
          <w:tcPr>
            <w:tcW w:w="2955" w:type="dxa"/>
            <w:vAlign w:val="center"/>
          </w:tcPr>
          <w:p>
            <w:pPr>
              <w:spacing w:line="278" w:lineRule="auto"/>
              <w:jc w:val="center"/>
              <w:rPr>
                <w:rFonts w:hint="eastAsia"/>
                <w:lang w:val="en-US" w:eastAsia="zh-CN"/>
              </w:rPr>
            </w:pPr>
            <w:r>
              <w:rPr>
                <w:rFonts w:hint="eastAsia"/>
                <w:lang w:val="en-US" w:eastAsia="zh-CN"/>
              </w:rPr>
              <w:t>管理服务学院，22级酒店管理与数字化运营专业/专科生</w:t>
            </w:r>
          </w:p>
        </w:tc>
        <w:tc>
          <w:tcPr>
            <w:tcW w:w="1050" w:type="dxa"/>
            <w:vAlign w:val="center"/>
          </w:tcPr>
          <w:p>
            <w:pPr>
              <w:spacing w:line="278" w:lineRule="auto"/>
              <w:jc w:val="center"/>
              <w:rPr>
                <w:rFonts w:hint="eastAsia"/>
                <w:lang w:val="en-US" w:eastAsia="zh-CN"/>
              </w:rPr>
            </w:pPr>
            <w:r>
              <w:rPr>
                <w:rFonts w:hint="eastAsia"/>
                <w:color w:val="000000" w:themeColor="text1"/>
                <w:lang w:val="en-US" w:eastAsia="zh-CN"/>
                <w14:textFill>
                  <w14:solidFill>
                    <w14:schemeClr w14:val="tx1"/>
                  </w14:solidFill>
                </w14:textFill>
              </w:rPr>
              <w:t>自强奋斗</w:t>
            </w:r>
          </w:p>
        </w:tc>
        <w:tc>
          <w:tcPr>
            <w:tcW w:w="2667" w:type="dxa"/>
            <w:vAlign w:val="center"/>
          </w:tcPr>
          <w:p>
            <w:pPr>
              <w:keepNext w:val="0"/>
              <w:keepLines w:val="0"/>
              <w:widowControl/>
              <w:suppressLineNumbers w:val="0"/>
              <w:jc w:val="left"/>
              <w:textAlignment w:val="center"/>
              <w:rPr>
                <w:rFonts w:hint="eastAsia" w:ascii="Segoe UI" w:hAnsi="Segoe UI" w:cs="Segoe UI"/>
                <w:color w:val="auto"/>
                <w:spacing w:val="8"/>
                <w:lang w:val="en-US" w:eastAsia="zh-CN"/>
              </w:rPr>
            </w:pPr>
            <w:r>
              <w:rPr>
                <w:rFonts w:hint="eastAsia" w:ascii="Segoe UI" w:hAnsi="Segoe UI" w:cs="Segoe UI"/>
                <w:color w:val="auto"/>
                <w:spacing w:val="8"/>
                <w:lang w:val="en-US" w:eastAsia="zh-CN"/>
              </w:rPr>
              <w:t>我积极向上，有思想觉悟，团结同学、振奋精神，锐意进取，积极响应中国共青团的号召。经常与老师交流，发现自身存在的种种不足，努力改正。使自己的思想有不断的提升。积极参加 中国国际“互联网+”大学生创新创业大赛安徽省金奖; “创青春”中国大学生创新创业竞赛全国优秀奖;。在校期间担任学生会团总支执行主席一职对工作认真负责，积极参加各类志愿活动。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85" w:type="dxa"/>
            <w:vAlign w:val="center"/>
          </w:tcPr>
          <w:p>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6</w:t>
            </w:r>
          </w:p>
        </w:tc>
        <w:tc>
          <w:tcPr>
            <w:tcW w:w="969" w:type="dxa"/>
            <w:vAlign w:val="center"/>
          </w:tcPr>
          <w:p>
            <w:pPr>
              <w:jc w:val="center"/>
              <w:rPr>
                <w:rFonts w:hint="eastAsia"/>
                <w:lang w:val="en-US" w:eastAsia="zh-CN"/>
              </w:rPr>
            </w:pPr>
            <w:r>
              <w:rPr>
                <w:rFonts w:hint="eastAsia"/>
                <w:lang w:val="en-US" w:eastAsia="zh-CN"/>
              </w:rPr>
              <w:t>安庆职业技术学院</w:t>
            </w:r>
          </w:p>
        </w:tc>
        <w:tc>
          <w:tcPr>
            <w:tcW w:w="919" w:type="dxa"/>
            <w:vAlign w:val="center"/>
          </w:tcPr>
          <w:p>
            <w:pPr>
              <w:jc w:val="center"/>
              <w:rPr>
                <w:rFonts w:hint="eastAsia"/>
                <w:lang w:val="en-US" w:eastAsia="zh-CN"/>
              </w:rPr>
            </w:pPr>
            <w:r>
              <w:rPr>
                <w:rFonts w:hint="eastAsia"/>
                <w:lang w:val="en-US" w:eastAsia="zh-CN"/>
              </w:rPr>
              <w:t>李凯舸</w:t>
            </w:r>
          </w:p>
        </w:tc>
        <w:tc>
          <w:tcPr>
            <w:tcW w:w="700" w:type="dxa"/>
            <w:vAlign w:val="center"/>
          </w:tcPr>
          <w:p>
            <w:pPr>
              <w:jc w:val="center"/>
              <w:rPr>
                <w:rFonts w:hint="eastAsia"/>
                <w:lang w:val="en-US" w:eastAsia="zh-CN"/>
              </w:rPr>
            </w:pPr>
            <w:r>
              <w:rPr>
                <w:rFonts w:hint="eastAsia"/>
                <w:lang w:val="en-US" w:eastAsia="zh-CN"/>
              </w:rPr>
              <w:t>男</w:t>
            </w:r>
          </w:p>
        </w:tc>
        <w:tc>
          <w:tcPr>
            <w:tcW w:w="759" w:type="dxa"/>
            <w:vAlign w:val="center"/>
          </w:tcPr>
          <w:p>
            <w:pPr>
              <w:jc w:val="center"/>
              <w:rPr>
                <w:rFonts w:hint="eastAsia"/>
                <w:lang w:val="en-US" w:eastAsia="zh-CN"/>
              </w:rPr>
            </w:pPr>
            <w:r>
              <w:rPr>
                <w:rFonts w:hint="eastAsia"/>
                <w:lang w:val="en-US" w:eastAsia="zh-CN"/>
              </w:rPr>
              <w:t>汉</w:t>
            </w:r>
          </w:p>
        </w:tc>
        <w:tc>
          <w:tcPr>
            <w:tcW w:w="1239" w:type="dxa"/>
            <w:vAlign w:val="center"/>
          </w:tcPr>
          <w:p>
            <w:pPr>
              <w:jc w:val="center"/>
              <w:rPr>
                <w:rFonts w:hint="eastAsia"/>
                <w:lang w:val="en-US" w:eastAsia="zh-CN"/>
              </w:rPr>
            </w:pPr>
            <w:r>
              <w:rPr>
                <w:rFonts w:hint="eastAsia"/>
                <w:lang w:val="en-US" w:eastAsia="zh-CN"/>
              </w:rPr>
              <w:t>共青团员</w:t>
            </w:r>
          </w:p>
        </w:tc>
        <w:tc>
          <w:tcPr>
            <w:tcW w:w="1397" w:type="dxa"/>
            <w:vAlign w:val="center"/>
          </w:tcPr>
          <w:p>
            <w:pPr>
              <w:jc w:val="center"/>
              <w:rPr>
                <w:rFonts w:hint="eastAsia"/>
                <w:lang w:val="en-US" w:eastAsia="zh-CN"/>
              </w:rPr>
            </w:pPr>
            <w:r>
              <w:rPr>
                <w:rFonts w:hint="eastAsia"/>
                <w:lang w:val="en-US" w:eastAsia="zh-CN"/>
              </w:rPr>
              <w:t>19309662174</w:t>
            </w:r>
          </w:p>
        </w:tc>
        <w:tc>
          <w:tcPr>
            <w:tcW w:w="2955" w:type="dxa"/>
            <w:vAlign w:val="center"/>
          </w:tcPr>
          <w:p>
            <w:pPr>
              <w:jc w:val="center"/>
              <w:rPr>
                <w:rFonts w:hint="eastAsia"/>
                <w:lang w:val="en-US" w:eastAsia="zh-CN"/>
              </w:rPr>
            </w:pPr>
            <w:r>
              <w:rPr>
                <w:rFonts w:hint="eastAsia"/>
                <w:lang w:val="en-US" w:eastAsia="zh-CN"/>
              </w:rPr>
              <w:t>管理服务学院，2022级酒店管理与数字化运营专业/专科生</w:t>
            </w:r>
          </w:p>
        </w:tc>
        <w:tc>
          <w:tcPr>
            <w:tcW w:w="1050" w:type="dxa"/>
            <w:vAlign w:val="center"/>
          </w:tcPr>
          <w:p>
            <w:pPr>
              <w:jc w:val="center"/>
              <w:rPr>
                <w:rFonts w:hint="eastAsia"/>
                <w:lang w:val="en-US" w:eastAsia="zh-CN"/>
              </w:rPr>
            </w:pPr>
            <w:r>
              <w:rPr>
                <w:rFonts w:hint="eastAsia"/>
                <w:lang w:val="en-US" w:eastAsia="zh-CN"/>
              </w:rPr>
              <w:t>社会实践</w:t>
            </w:r>
          </w:p>
        </w:tc>
        <w:tc>
          <w:tcPr>
            <w:tcW w:w="2667" w:type="dxa"/>
            <w:vAlign w:val="center"/>
          </w:tcPr>
          <w:p>
            <w:pPr>
              <w:keepNext w:val="0"/>
              <w:keepLines w:val="0"/>
              <w:widowControl/>
              <w:suppressLineNumbers w:val="0"/>
              <w:jc w:val="left"/>
              <w:textAlignment w:val="center"/>
              <w:rPr>
                <w:rFonts w:hint="eastAsia" w:ascii="Segoe UI" w:hAnsi="Segoe UI" w:cs="Segoe UI"/>
                <w:color w:val="auto"/>
                <w:spacing w:val="8"/>
                <w:lang w:val="en-US" w:eastAsia="zh-CN"/>
              </w:rPr>
            </w:pPr>
            <w:r>
              <w:rPr>
                <w:rFonts w:hint="eastAsia" w:ascii="Segoe UI" w:hAnsi="Segoe UI" w:cs="Segoe UI"/>
                <w:color w:val="auto"/>
                <w:spacing w:val="8"/>
                <w:lang w:val="en-US" w:eastAsia="zh-CN"/>
              </w:rPr>
              <w:t>作为当代新青年，响应国家号召，我在高中毕业之后就加入了光荣的中国解放军火箭军，部队是个大熔炉，在里面磨砺的两年使我成长成熟了起来，明白了什么是责任什么是担当，在2022年河南大水席卷家园，我积极参与抗洪救灾工作，获得了单位嘉奖一次。在校期间担任团支书一职对工作认真负责，积极参与学院活动在运</w:t>
            </w:r>
            <w:r>
              <w:rPr>
                <w:rFonts w:hint="eastAsia" w:ascii="Segoe UI" w:hAnsi="Segoe UI" w:cs="Segoe UI"/>
                <w:color w:val="auto"/>
                <w:spacing w:val="8"/>
                <w:lang w:val="en-US" w:eastAsia="zh-CN"/>
              </w:rPr>
              <w:br w:type="textWrapping"/>
            </w:r>
            <w:r>
              <w:rPr>
                <w:rFonts w:hint="eastAsia" w:ascii="Segoe UI" w:hAnsi="Segoe UI" w:cs="Segoe UI"/>
                <w:color w:val="auto"/>
                <w:spacing w:val="8"/>
                <w:lang w:val="en-US" w:eastAsia="zh-CN"/>
              </w:rPr>
              <w:t>动会上获得集体第二名，单杠比赛第一。</w:t>
            </w:r>
          </w:p>
        </w:tc>
      </w:tr>
    </w:tbl>
    <w:p>
      <w:pPr>
        <w:spacing w:before="114" w:line="256" w:lineRule="auto"/>
        <w:ind w:left="365" w:right="350"/>
        <w:rPr>
          <w:rFonts w:ascii="仿宋" w:hAnsi="仿宋" w:eastAsia="仿宋" w:cs="仿宋"/>
          <w:sz w:val="27"/>
          <w:szCs w:val="27"/>
          <w:lang w:eastAsia="zh-CN"/>
        </w:rPr>
      </w:pPr>
    </w:p>
    <w:sectPr>
      <w:footerReference r:id="rId3" w:type="default"/>
      <w:pgSz w:w="16840" w:h="11910"/>
      <w:pgMar w:top="1012" w:right="1674" w:bottom="1758" w:left="1715" w:header="0" w:footer="144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12024"/>
      <w:rPr>
        <w:rFonts w:ascii="宋体" w:hAnsi="宋体" w:eastAsia="宋体" w:cs="宋体"/>
        <w:sz w:val="31"/>
        <w:szCs w:val="31"/>
      </w:rPr>
    </w:pPr>
    <w:r>
      <w:rPr>
        <w:rFonts w:ascii="宋体" w:hAnsi="宋体" w:eastAsia="宋体" w:cs="宋体"/>
        <w:spacing w:val="-3"/>
        <w:sz w:val="31"/>
        <w:szCs w:val="31"/>
      </w:rPr>
      <w:t>—11</w:t>
    </w:r>
    <w:r>
      <w:rPr>
        <w:rFonts w:ascii="宋体" w:hAnsi="宋体" w:eastAsia="宋体" w:cs="宋体"/>
        <w:spacing w:val="125"/>
        <w:sz w:val="31"/>
        <w:szCs w:val="31"/>
      </w:rPr>
      <w:t xml:space="preserve"> </w:t>
    </w:r>
    <w:r>
      <w:rPr>
        <w:rFonts w:ascii="宋体" w:hAnsi="宋体" w:eastAsia="宋体" w:cs="宋体"/>
        <w:spacing w:val="-3"/>
        <w:sz w:val="31"/>
        <w:szCs w:val="3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Q4NjIzZjhiNDcwN2ZmYzA2NjEwZGM2ZDY2N2Q2ZWQifQ=="/>
  </w:docVars>
  <w:rsids>
    <w:rsidRoot w:val="00861A2E"/>
    <w:rsid w:val="00095876"/>
    <w:rsid w:val="000D59B1"/>
    <w:rsid w:val="001078B8"/>
    <w:rsid w:val="00124146"/>
    <w:rsid w:val="00165383"/>
    <w:rsid w:val="00185643"/>
    <w:rsid w:val="00187E76"/>
    <w:rsid w:val="001C4D6F"/>
    <w:rsid w:val="001D222B"/>
    <w:rsid w:val="001F101A"/>
    <w:rsid w:val="0020546A"/>
    <w:rsid w:val="00232222"/>
    <w:rsid w:val="002B4FB6"/>
    <w:rsid w:val="002B57A8"/>
    <w:rsid w:val="002C558D"/>
    <w:rsid w:val="00356B76"/>
    <w:rsid w:val="00376CAA"/>
    <w:rsid w:val="00445B95"/>
    <w:rsid w:val="004460DA"/>
    <w:rsid w:val="00447C7B"/>
    <w:rsid w:val="00452031"/>
    <w:rsid w:val="004B017E"/>
    <w:rsid w:val="004F54D3"/>
    <w:rsid w:val="004F55E5"/>
    <w:rsid w:val="00502937"/>
    <w:rsid w:val="005249D4"/>
    <w:rsid w:val="00531312"/>
    <w:rsid w:val="00533165"/>
    <w:rsid w:val="005341FD"/>
    <w:rsid w:val="00550C43"/>
    <w:rsid w:val="006209F9"/>
    <w:rsid w:val="006725FD"/>
    <w:rsid w:val="006D4072"/>
    <w:rsid w:val="00701F76"/>
    <w:rsid w:val="007D67F8"/>
    <w:rsid w:val="00855A4F"/>
    <w:rsid w:val="00861A2E"/>
    <w:rsid w:val="00874849"/>
    <w:rsid w:val="00874B8E"/>
    <w:rsid w:val="00884B6B"/>
    <w:rsid w:val="008A0A82"/>
    <w:rsid w:val="008B1BF3"/>
    <w:rsid w:val="008E0B47"/>
    <w:rsid w:val="00940636"/>
    <w:rsid w:val="00960A55"/>
    <w:rsid w:val="009B6489"/>
    <w:rsid w:val="009F5607"/>
    <w:rsid w:val="00AA661E"/>
    <w:rsid w:val="00BA3179"/>
    <w:rsid w:val="00CA3187"/>
    <w:rsid w:val="00CC50AD"/>
    <w:rsid w:val="00DE4CB0"/>
    <w:rsid w:val="00DF2626"/>
    <w:rsid w:val="00DF45AF"/>
    <w:rsid w:val="00E06266"/>
    <w:rsid w:val="00EA127A"/>
    <w:rsid w:val="00EA7C00"/>
    <w:rsid w:val="00EB65E1"/>
    <w:rsid w:val="00EC22D6"/>
    <w:rsid w:val="00EF39F7"/>
    <w:rsid w:val="00F0174F"/>
    <w:rsid w:val="00F223E9"/>
    <w:rsid w:val="00F51663"/>
    <w:rsid w:val="099632B1"/>
    <w:rsid w:val="1E2D697D"/>
    <w:rsid w:val="2F1D31DB"/>
    <w:rsid w:val="30FF270F"/>
    <w:rsid w:val="36B61F5B"/>
    <w:rsid w:val="3E051966"/>
    <w:rsid w:val="43665EC1"/>
    <w:rsid w:val="467E0779"/>
    <w:rsid w:val="46F8055D"/>
    <w:rsid w:val="481039F9"/>
    <w:rsid w:val="4BD27C08"/>
    <w:rsid w:val="5C53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394</Words>
  <Characters>2249</Characters>
  <Lines>18</Lines>
  <Paragraphs>5</Paragraphs>
  <TotalTime>61</TotalTime>
  <ScaleCrop>false</ScaleCrop>
  <LinksUpToDate>false</LinksUpToDate>
  <CharactersWithSpaces>2638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2024-03-25T14:08:00Z</dcterms:created>
  <dc:creator>Administrator</dc:creator>
  <cp:lastModifiedBy>冯丰</cp:lastModifiedBy>
  <dcterms:modified xsi:type="dcterms:W3CDTF">2024-03-27T08:20:42Z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2024-03-25T14:08:52Z</vt:filetime>
  </property>
  <property fmtid="{D5CDD505-2E9C-101B-9397-08002B2CF9AE}" pid="4" name="UsrData">
    <vt:lpwstr>660114f2364788001f93768cwl</vt:lpwstr>
  </property>
  <property fmtid="{D5CDD505-2E9C-101B-9397-08002B2CF9AE}" pid="5" name="KSOProductBuildVer">
    <vt:lpwstr>2052-12.1.0.16388</vt:lpwstr>
  </property>
  <property fmtid="{D5CDD505-2E9C-101B-9397-08002B2CF9AE}" pid="6" name="ICV">
    <vt:lpwstr>9DBCF5278C6D4A6F9683011BD2401625_13</vt:lpwstr>
  </property>
</Properties>
</file>